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636D4AD2"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#109-e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650FFD" w:rsidRPr="00650FFD">
        <w:rPr>
          <w:rFonts w:ascii="Arial" w:eastAsia="ＭＳ 明朝" w:hAnsi="Arial"/>
          <w:b/>
          <w:noProof/>
          <w:lang w:val="en-US"/>
        </w:rPr>
        <w:t>R1-2204383</w:t>
      </w:r>
    </w:p>
    <w:bookmarkEnd w:id="0"/>
    <w:p w14:paraId="0DAFE55A" w14:textId="77777777" w:rsidR="00E37F98" w:rsidRPr="004C14F2" w:rsidRDefault="00E37F98" w:rsidP="00E37F98">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e-Meeting, May 9th – 20th, 2022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4526134D"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Discussions on channel </w:t>
      </w:r>
      <w:r w:rsidR="00892B94">
        <w:rPr>
          <w:rFonts w:hint="eastAsia"/>
          <w:sz w:val="24"/>
          <w:lang w:val="en-US" w:eastAsia="ja-JP"/>
        </w:rPr>
        <w:t>d</w:t>
      </w:r>
      <w:r w:rsidR="00892B94">
        <w:rPr>
          <w:sz w:val="24"/>
          <w:lang w:val="en-US" w:eastAsia="ja-JP"/>
        </w:rPr>
        <w:t>esign framework</w:t>
      </w:r>
      <w:r w:rsidR="00F27F5A">
        <w:rPr>
          <w:sz w:val="24"/>
          <w:lang w:val="en-US"/>
        </w:rPr>
        <w:t xml:space="preserve"> in SL-U</w:t>
      </w:r>
    </w:p>
    <w:bookmarkEnd w:id="2"/>
    <w:bookmarkEnd w:id="3"/>
    <w:bookmarkEnd w:id="4"/>
    <w:bookmarkEnd w:id="5"/>
    <w:p w14:paraId="1A271381" w14:textId="58D9503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892B94">
        <w:rPr>
          <w:sz w:val="24"/>
          <w:lang w:val="en-US" w:eastAsia="ja-JP"/>
        </w:rPr>
        <w:t>9.4.1.2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04FC6D05" w:rsidR="007A7607" w:rsidRPr="00473883" w:rsidRDefault="00A044FE" w:rsidP="00B342A7">
      <w:pPr>
        <w:jc w:val="both"/>
        <w:rPr>
          <w:rFonts w:eastAsiaTheme="minorEastAsia"/>
          <w:sz w:val="22"/>
          <w:lang w:val="en-US"/>
        </w:rPr>
      </w:pPr>
      <w:r>
        <w:rPr>
          <w:rFonts w:eastAsiaTheme="minorEastAsia"/>
          <w:sz w:val="22"/>
          <w:lang w:val="en-US"/>
        </w:rPr>
        <w:t>NR sidelink specification has been discussed and made in Rel-16/17. Further SL evolution has been desired as a part of Rel-18 and four topics are included in the scope for RAN1 work [1]; SL-CA/SL-U/SL-FR2/Co-channel coex of LTE-SL and NR-SL.</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w:t>
      </w:r>
      <w:r w:rsidR="00B621D5" w:rsidRPr="00B621D5">
        <w:rPr>
          <w:rFonts w:eastAsiaTheme="minorEastAsia"/>
          <w:sz w:val="22"/>
          <w:lang w:val="en-US"/>
        </w:rPr>
        <w:t xml:space="preserve">on channel </w:t>
      </w:r>
      <w:r w:rsidR="00725832" w:rsidRPr="00725832">
        <w:rPr>
          <w:rFonts w:eastAsiaTheme="minorEastAsia"/>
          <w:sz w:val="22"/>
          <w:lang w:val="en-US"/>
        </w:rPr>
        <w:t>design framework</w:t>
      </w:r>
      <w:r w:rsidR="00B621D5" w:rsidRPr="00B621D5">
        <w:rPr>
          <w:rFonts w:eastAsiaTheme="minorEastAsia"/>
          <w:sz w:val="22"/>
          <w:lang w:val="en-US"/>
        </w:rPr>
        <w:t xml:space="preserve"> in SL-U</w:t>
      </w:r>
      <w:r w:rsidR="007B544A" w:rsidRPr="00473883">
        <w:rPr>
          <w:rFonts w:eastAsiaTheme="minorEastAsia"/>
          <w:sz w:val="22"/>
          <w:lang w:val="en-US"/>
        </w:rPr>
        <w: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9ADCFE1" w14:textId="1B493CE3" w:rsidR="00524AC1" w:rsidRPr="00524AC1" w:rsidRDefault="00524AC1" w:rsidP="00524AC1">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O</w:t>
      </w:r>
      <w:r>
        <w:rPr>
          <w:rFonts w:ascii="Arial" w:eastAsiaTheme="minorEastAsia" w:hAnsi="Arial"/>
          <w:b/>
          <w:kern w:val="28"/>
          <w:sz w:val="22"/>
          <w:szCs w:val="22"/>
          <w:lang w:val="en-US"/>
        </w:rPr>
        <w:t>CB requirement</w:t>
      </w:r>
    </w:p>
    <w:p w14:paraId="44DFD35A" w14:textId="3256135C" w:rsidR="00524AC1" w:rsidRDefault="00D61970" w:rsidP="00524AC1">
      <w:pPr>
        <w:spacing w:beforeLines="50" w:before="120" w:afterLines="50" w:after="120"/>
        <w:rPr>
          <w:sz w:val="22"/>
          <w:szCs w:val="18"/>
          <w:lang w:val="en-US"/>
        </w:rPr>
      </w:pPr>
      <w:r>
        <w:rPr>
          <w:sz w:val="22"/>
          <w:szCs w:val="18"/>
          <w:lang w:val="en-US"/>
        </w:rPr>
        <w:t>For unlicensed spectrum, there is a regulation on resource usage. In Europe, each channel bandwidth is 20 MHz (or less), and transmissions in a channel shall occupy 80% or more of the channel bandwidth; i.e., 16 MHz or more shall be used for transmissions. This regulation is Occupied Channel Bandwidth (OCB) requirement. Under this frequency-domain regulation, LBT, which is another regulation on resource usage discussed in [2], is performed per 20 MHz channel bandwidth (Let us call this channel LBT channel). OCB requirement can ensure that devices can detect other UE’s transmissions on each 20 MHz by LBT.</w:t>
      </w:r>
    </w:p>
    <w:p w14:paraId="7C28D6CA" w14:textId="28F24B25" w:rsidR="00524AC1" w:rsidRDefault="00D61970" w:rsidP="00524AC1">
      <w:pPr>
        <w:spacing w:beforeLines="50" w:before="120" w:afterLines="50" w:after="120"/>
        <w:rPr>
          <w:sz w:val="22"/>
          <w:szCs w:val="18"/>
          <w:lang w:val="en-US"/>
        </w:rPr>
      </w:pPr>
      <w:r>
        <w:rPr>
          <w:rFonts w:hint="eastAsia"/>
          <w:sz w:val="22"/>
          <w:szCs w:val="18"/>
          <w:lang w:val="en-US"/>
        </w:rPr>
        <w:t>I</w:t>
      </w:r>
      <w:r>
        <w:rPr>
          <w:sz w:val="22"/>
          <w:szCs w:val="18"/>
          <w:lang w:val="en-US"/>
        </w:rPr>
        <w:t>n NR-U, some mechanisms were introduced to meet OCB requirement; e.g., interlaced channel. For SL-U, we need to have discussions on how to meet OCB requirement.</w:t>
      </w:r>
    </w:p>
    <w:p w14:paraId="3ADB56CB" w14:textId="389BFE71" w:rsidR="007609D4" w:rsidRDefault="007609D4" w:rsidP="007609D4">
      <w:pPr>
        <w:spacing w:beforeLines="50" w:before="120" w:afterLines="50" w:after="120"/>
        <w:rPr>
          <w:sz w:val="22"/>
          <w:szCs w:val="18"/>
        </w:rPr>
      </w:pPr>
      <w:r>
        <w:rPr>
          <w:rFonts w:hint="eastAsia"/>
          <w:sz w:val="22"/>
          <w:szCs w:val="18"/>
          <w:lang w:val="en-US"/>
        </w:rPr>
        <w:t>I</w:t>
      </w:r>
      <w:r>
        <w:rPr>
          <w:sz w:val="22"/>
          <w:szCs w:val="18"/>
          <w:lang w:val="en-US"/>
        </w:rPr>
        <w:t xml:space="preserve">n Rel-16 SL, resource pool concept was adopted. Frequency domain resources included in a resource pool are divided into multiple groups. Each group, i.e. sub-channel, is composed of the (pre-)configured number of contiguous PRBs. Each transmission of PSCCH/PSSCH is allocated on one or more contiguous sub-channels. Available sub-channel size is 10/12/15/20/25/50/75/100 PRBs, which equal to 1.8/2.16/2.7/3.6/4.5/9/13.5/18 MHz for 15 kHz SCS and </w:t>
      </w:r>
      <w:r w:rsidRPr="007609D4">
        <w:rPr>
          <w:sz w:val="22"/>
          <w:szCs w:val="18"/>
        </w:rPr>
        <w:t>3.6/4.32/5.4/7.2/9/18/27/36 MHz</w:t>
      </w:r>
      <w:r>
        <w:rPr>
          <w:sz w:val="22"/>
          <w:szCs w:val="18"/>
        </w:rPr>
        <w:t xml:space="preserve"> for 30 kHz</w:t>
      </w:r>
      <w:r w:rsidR="00880AC5">
        <w:rPr>
          <w:sz w:val="22"/>
          <w:szCs w:val="18"/>
        </w:rPr>
        <w:t xml:space="preserve"> SCS</w:t>
      </w:r>
      <w:r>
        <w:rPr>
          <w:sz w:val="22"/>
          <w:szCs w:val="18"/>
        </w:rPr>
        <w:t xml:space="preserve">. Therefore, most PSCCH/PSSCH transmissions in Rel-16 SL resource pool cannot satisfy OCB requirement. </w:t>
      </w:r>
      <w:r>
        <w:rPr>
          <w:rFonts w:hint="eastAsia"/>
          <w:sz w:val="22"/>
          <w:szCs w:val="18"/>
        </w:rPr>
        <w:t>I</w:t>
      </w:r>
      <w:r>
        <w:rPr>
          <w:sz w:val="22"/>
          <w:szCs w:val="18"/>
        </w:rPr>
        <w:t>n addition, Rel-16/17 SL supports PSFCH and S-SSB. Each PSFCH is mapped on only 1 PRB and each S-SSB is transmitted on 11 PRBs or 127 REs. These also do not meet OCB requirement. We discuss and propose enhancement mechanisms to solve these issues below.</w:t>
      </w:r>
    </w:p>
    <w:p w14:paraId="2128DD74" w14:textId="1750FAB0" w:rsidR="007609D4" w:rsidRDefault="000D6B26" w:rsidP="007609D4">
      <w:pPr>
        <w:spacing w:beforeLines="50" w:before="120" w:afterLines="50" w:after="120"/>
        <w:jc w:val="center"/>
        <w:rPr>
          <w:sz w:val="22"/>
          <w:szCs w:val="18"/>
        </w:rPr>
      </w:pPr>
      <w:r w:rsidRPr="000D6B26">
        <w:rPr>
          <w:noProof/>
        </w:rPr>
        <w:drawing>
          <wp:inline distT="0" distB="0" distL="0" distR="0" wp14:anchorId="5D1189F6" wp14:editId="154A4A09">
            <wp:extent cx="3455280" cy="17323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5280" cy="1732320"/>
                    </a:xfrm>
                    <a:prstGeom prst="rect">
                      <a:avLst/>
                    </a:prstGeom>
                    <a:noFill/>
                    <a:ln>
                      <a:noFill/>
                    </a:ln>
                  </pic:spPr>
                </pic:pic>
              </a:graphicData>
            </a:graphic>
          </wp:inline>
        </w:drawing>
      </w:r>
    </w:p>
    <w:p w14:paraId="63EC864C" w14:textId="62062B5B" w:rsidR="007609D4" w:rsidRDefault="007609D4" w:rsidP="007609D4">
      <w:pPr>
        <w:spacing w:beforeLines="50" w:before="120" w:afterLines="50" w:after="120"/>
        <w:jc w:val="center"/>
        <w:rPr>
          <w:sz w:val="22"/>
          <w:szCs w:val="18"/>
          <w:lang w:val="en-US"/>
        </w:rPr>
      </w:pPr>
      <w:r>
        <w:rPr>
          <w:rFonts w:hint="eastAsia"/>
          <w:sz w:val="22"/>
          <w:szCs w:val="18"/>
        </w:rPr>
        <w:t>F</w:t>
      </w:r>
      <w:r>
        <w:rPr>
          <w:sz w:val="22"/>
          <w:szCs w:val="18"/>
        </w:rPr>
        <w:t>ig. 1: OCB requirement vs. Rel-16/17 SL resource pool.</w:t>
      </w:r>
    </w:p>
    <w:p w14:paraId="6CDEDC5C" w14:textId="77777777" w:rsidR="002D248C" w:rsidRDefault="002D248C" w:rsidP="002D248C">
      <w:pPr>
        <w:spacing w:before="50" w:afterLines="50" w:after="120"/>
        <w:rPr>
          <w:rFonts w:eastAsiaTheme="minorEastAsia"/>
          <w:b/>
          <w:sz w:val="22"/>
          <w:u w:val="single"/>
          <w:lang w:val="en-US"/>
        </w:rPr>
      </w:pPr>
      <w:r>
        <w:rPr>
          <w:rFonts w:eastAsiaTheme="minorEastAsia"/>
          <w:b/>
          <w:sz w:val="22"/>
          <w:u w:val="single"/>
          <w:lang w:val="en-US"/>
        </w:rPr>
        <w:t>Observation 1:</w:t>
      </w:r>
    </w:p>
    <w:p w14:paraId="3CB8B4BA" w14:textId="0DACD132" w:rsidR="002D248C" w:rsidRDefault="002D248C" w:rsidP="002D248C">
      <w:pPr>
        <w:numPr>
          <w:ilvl w:val="0"/>
          <w:numId w:val="45"/>
        </w:numPr>
        <w:spacing w:before="50" w:afterLines="50" w:after="120"/>
        <w:rPr>
          <w:rFonts w:eastAsiaTheme="minorEastAsia"/>
          <w:i/>
          <w:sz w:val="22"/>
          <w:lang w:val="en-US"/>
        </w:rPr>
      </w:pPr>
      <w:r>
        <w:rPr>
          <w:rFonts w:eastAsiaTheme="minorEastAsia" w:hint="eastAsia"/>
          <w:b/>
          <w:bCs/>
          <w:iCs/>
          <w:sz w:val="22"/>
          <w:lang w:val="en-US"/>
        </w:rPr>
        <w:t>R</w:t>
      </w:r>
      <w:r>
        <w:rPr>
          <w:rFonts w:eastAsiaTheme="minorEastAsia"/>
          <w:b/>
          <w:bCs/>
          <w:iCs/>
          <w:sz w:val="22"/>
          <w:lang w:val="en-US"/>
        </w:rPr>
        <w:t>el-16/17 resource pool cannot meet OCB requirement.</w:t>
      </w:r>
    </w:p>
    <w:p w14:paraId="72399AB0" w14:textId="77777777" w:rsidR="007609D4" w:rsidRDefault="007609D4" w:rsidP="00524AC1">
      <w:pPr>
        <w:spacing w:beforeLines="50" w:before="120" w:afterLines="50" w:after="120"/>
        <w:rPr>
          <w:sz w:val="22"/>
          <w:szCs w:val="18"/>
          <w:lang w:val="en-US"/>
        </w:rPr>
      </w:pPr>
    </w:p>
    <w:p w14:paraId="5F1AAFCE" w14:textId="2672BDB4" w:rsidR="00450D41" w:rsidRPr="00450D41" w:rsidRDefault="00524AC1" w:rsidP="00524AC1">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Resource pool</w:t>
      </w:r>
    </w:p>
    <w:p w14:paraId="086E9C2F" w14:textId="68C8A6BB" w:rsidR="00524AC1" w:rsidRDefault="00880AC5" w:rsidP="00960BC1">
      <w:pPr>
        <w:spacing w:beforeLines="50" w:before="120" w:afterLines="50" w:after="120"/>
        <w:rPr>
          <w:sz w:val="22"/>
          <w:szCs w:val="18"/>
          <w:lang w:val="en-US"/>
        </w:rPr>
      </w:pPr>
      <w:r>
        <w:rPr>
          <w:rFonts w:hint="eastAsia"/>
          <w:sz w:val="22"/>
          <w:szCs w:val="18"/>
          <w:lang w:val="en-US"/>
        </w:rPr>
        <w:t>A</w:t>
      </w:r>
      <w:r>
        <w:rPr>
          <w:sz w:val="22"/>
          <w:szCs w:val="18"/>
          <w:lang w:val="en-US"/>
        </w:rPr>
        <w:t>s discussed in the last section, OCB requirement is not considered in Rel-16/17 resource pool construction and thus is not met in most cases of PSCCH/PSSCH transmissions. To solve this issue, the following three options can be considered:</w:t>
      </w:r>
    </w:p>
    <w:p w14:paraId="331183DF" w14:textId="1A834D35" w:rsidR="00880AC5" w:rsidRDefault="00880AC5" w:rsidP="00880AC5">
      <w:pPr>
        <w:pStyle w:val="afe"/>
        <w:numPr>
          <w:ilvl w:val="0"/>
          <w:numId w:val="44"/>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1: Sub-channel size restriction</w:t>
      </w:r>
    </w:p>
    <w:p w14:paraId="3A3597BC" w14:textId="5C46E2EC" w:rsidR="00880AC5" w:rsidRDefault="00880AC5" w:rsidP="00880AC5">
      <w:pPr>
        <w:pStyle w:val="afe"/>
        <w:spacing w:beforeLines="50" w:before="120" w:afterLines="50" w:after="120"/>
        <w:ind w:leftChars="0" w:left="567"/>
        <w:rPr>
          <w:sz w:val="22"/>
          <w:szCs w:val="18"/>
          <w:lang w:val="en-US"/>
        </w:rPr>
      </w:pPr>
      <w:r>
        <w:rPr>
          <w:sz w:val="22"/>
          <w:szCs w:val="18"/>
          <w:lang w:val="en-US"/>
        </w:rPr>
        <w:t xml:space="preserve">If sub-channel size is the same or almost the same as LBT channel size, PSCCH/PSSCH transmissions with any number of sub-channels can satisfy OCB requirement. Meanwhile, </w:t>
      </w:r>
      <w:r w:rsidR="00F1161D">
        <w:rPr>
          <w:sz w:val="22"/>
          <w:szCs w:val="18"/>
          <w:lang w:val="en-US"/>
        </w:rPr>
        <w:t>the number of corresponding PRBs is approximately 100 for 15 kHz SCS and 50 for 30 kHz SCS. Resource allocation flexibility becomes quite less.</w:t>
      </w:r>
    </w:p>
    <w:p w14:paraId="11EA5617" w14:textId="697FBED2" w:rsidR="00880AC5" w:rsidRDefault="00880AC5" w:rsidP="00880AC5">
      <w:pPr>
        <w:pStyle w:val="afe"/>
        <w:numPr>
          <w:ilvl w:val="0"/>
          <w:numId w:val="44"/>
        </w:numPr>
        <w:spacing w:beforeLines="50" w:before="120" w:afterLines="50" w:after="120"/>
        <w:ind w:leftChars="0"/>
        <w:rPr>
          <w:sz w:val="22"/>
          <w:szCs w:val="18"/>
          <w:lang w:val="en-US"/>
        </w:rPr>
      </w:pPr>
      <w:r>
        <w:rPr>
          <w:sz w:val="22"/>
          <w:szCs w:val="18"/>
          <w:lang w:val="en-US"/>
        </w:rPr>
        <w:t>Option 2: Resource allocation restriction</w:t>
      </w:r>
    </w:p>
    <w:p w14:paraId="64C8769F" w14:textId="181F4108" w:rsidR="00880AC5" w:rsidRDefault="00F1161D" w:rsidP="00880AC5">
      <w:pPr>
        <w:pStyle w:val="afe"/>
        <w:spacing w:beforeLines="50" w:before="120" w:afterLines="50" w:after="120"/>
        <w:ind w:leftChars="0" w:left="567"/>
        <w:rPr>
          <w:sz w:val="22"/>
          <w:szCs w:val="18"/>
          <w:lang w:val="en-US"/>
        </w:rPr>
      </w:pPr>
      <w:r>
        <w:rPr>
          <w:sz w:val="22"/>
          <w:szCs w:val="18"/>
          <w:lang w:val="en-US"/>
        </w:rPr>
        <w:t>In this option, any sub-channel size is available; but each PSCCH/PSSCH shall use multiple sub-channels such that OCB requirement is met. Disadvantage would be the same as in Option 1.</w:t>
      </w:r>
    </w:p>
    <w:p w14:paraId="2BAB9F43" w14:textId="3E73F185" w:rsidR="00880AC5" w:rsidRDefault="00880AC5" w:rsidP="00880AC5">
      <w:pPr>
        <w:pStyle w:val="afe"/>
        <w:numPr>
          <w:ilvl w:val="0"/>
          <w:numId w:val="44"/>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3: Interlaced </w:t>
      </w:r>
      <w:r w:rsidR="00F1161D">
        <w:rPr>
          <w:sz w:val="22"/>
          <w:szCs w:val="18"/>
          <w:lang w:val="en-US"/>
        </w:rPr>
        <w:t>sub-channels</w:t>
      </w:r>
    </w:p>
    <w:p w14:paraId="09206E20" w14:textId="25B7F1D2" w:rsidR="00F1161D" w:rsidRDefault="00F1161D" w:rsidP="00F1161D">
      <w:pPr>
        <w:pStyle w:val="afe"/>
        <w:spacing w:beforeLines="50" w:before="120" w:afterLines="50" w:after="120"/>
        <w:ind w:leftChars="0" w:left="567"/>
        <w:rPr>
          <w:sz w:val="22"/>
          <w:szCs w:val="18"/>
          <w:lang w:val="en-US"/>
        </w:rPr>
      </w:pPr>
      <w:r>
        <w:rPr>
          <w:rFonts w:hint="eastAsia"/>
          <w:sz w:val="22"/>
          <w:szCs w:val="18"/>
          <w:lang w:val="en-US"/>
        </w:rPr>
        <w:t>T</w:t>
      </w:r>
      <w:r>
        <w:rPr>
          <w:sz w:val="22"/>
          <w:szCs w:val="18"/>
          <w:lang w:val="en-US"/>
        </w:rPr>
        <w:t xml:space="preserve">his option is illustrated as the following figure. Each sub-channel is composed of interlaced PRBs. In the illustration, PRBs with red color are a part of sub-channel#0; sub-channel#1 is composed of PRBs with blue color. In this mechanism, for example PSCCH/PSSCH transmissions with two sub-channels can be mapped over most of LBT channel. At the same time, sub-channel size / the number of sub-channels in the resource pool / the number of sub-channels per TX are flexible as in Rel-16/17 resource pool. </w:t>
      </w:r>
    </w:p>
    <w:p w14:paraId="1CC4D384" w14:textId="30AC7590" w:rsidR="00F1161D" w:rsidRDefault="00F1161D" w:rsidP="00F1161D">
      <w:pPr>
        <w:spacing w:beforeLines="50" w:before="120" w:afterLines="50" w:after="120"/>
        <w:jc w:val="center"/>
        <w:rPr>
          <w:sz w:val="22"/>
          <w:szCs w:val="18"/>
          <w:lang w:val="en-US"/>
        </w:rPr>
      </w:pPr>
      <w:r w:rsidRPr="00F1161D">
        <w:rPr>
          <w:rFonts w:hint="eastAsia"/>
          <w:noProof/>
        </w:rPr>
        <w:drawing>
          <wp:inline distT="0" distB="0" distL="0" distR="0" wp14:anchorId="72450B56" wp14:editId="39E2481B">
            <wp:extent cx="6332220" cy="16446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644650"/>
                    </a:xfrm>
                    <a:prstGeom prst="rect">
                      <a:avLst/>
                    </a:prstGeom>
                    <a:noFill/>
                    <a:ln>
                      <a:noFill/>
                    </a:ln>
                  </pic:spPr>
                </pic:pic>
              </a:graphicData>
            </a:graphic>
          </wp:inline>
        </w:drawing>
      </w:r>
    </w:p>
    <w:p w14:paraId="2995E00F" w14:textId="61939056" w:rsidR="00F1161D" w:rsidRDefault="00F1161D" w:rsidP="00F1161D">
      <w:pPr>
        <w:spacing w:beforeLines="50" w:before="120" w:afterLines="50" w:after="120"/>
        <w:jc w:val="center"/>
        <w:rPr>
          <w:sz w:val="22"/>
          <w:szCs w:val="18"/>
          <w:lang w:val="en-US"/>
        </w:rPr>
      </w:pPr>
      <w:r>
        <w:rPr>
          <w:rFonts w:hint="eastAsia"/>
          <w:sz w:val="22"/>
          <w:szCs w:val="18"/>
        </w:rPr>
        <w:t>F</w:t>
      </w:r>
      <w:r>
        <w:rPr>
          <w:sz w:val="22"/>
          <w:szCs w:val="18"/>
        </w:rPr>
        <w:t xml:space="preserve">ig. </w:t>
      </w:r>
      <w:r w:rsidR="008866C3">
        <w:rPr>
          <w:sz w:val="22"/>
          <w:szCs w:val="18"/>
        </w:rPr>
        <w:t>2</w:t>
      </w:r>
      <w:r>
        <w:rPr>
          <w:sz w:val="22"/>
          <w:szCs w:val="18"/>
        </w:rPr>
        <w:t>: OCB requirement vs. interlaced resource pool (Option 3).</w:t>
      </w:r>
    </w:p>
    <w:p w14:paraId="6406C083" w14:textId="6E943200" w:rsidR="00880AC5" w:rsidRDefault="00A613BF" w:rsidP="00960BC1">
      <w:pPr>
        <w:spacing w:beforeLines="50" w:before="120" w:afterLines="50" w:after="120"/>
        <w:rPr>
          <w:sz w:val="22"/>
          <w:szCs w:val="18"/>
          <w:lang w:val="en-US"/>
        </w:rPr>
      </w:pPr>
      <w:r>
        <w:rPr>
          <w:rFonts w:hint="eastAsia"/>
          <w:sz w:val="22"/>
          <w:szCs w:val="18"/>
          <w:lang w:val="en-US"/>
        </w:rPr>
        <w:t>B</w:t>
      </w:r>
      <w:r>
        <w:rPr>
          <w:sz w:val="22"/>
          <w:szCs w:val="18"/>
          <w:lang w:val="en-US"/>
        </w:rPr>
        <w:t>ased on the above analysis, we believe that Option 3 should be introduced for SL-U.</w:t>
      </w:r>
    </w:p>
    <w:p w14:paraId="1431D261" w14:textId="31039F2B" w:rsidR="00643F5F" w:rsidRDefault="00643F5F" w:rsidP="00643F5F">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2D248C">
        <w:rPr>
          <w:rFonts w:eastAsiaTheme="minorEastAsia"/>
          <w:b/>
          <w:sz w:val="22"/>
          <w:u w:val="single"/>
          <w:lang w:val="en-US"/>
        </w:rPr>
        <w:t>2</w:t>
      </w:r>
      <w:r>
        <w:rPr>
          <w:rFonts w:eastAsiaTheme="minorEastAsia"/>
          <w:b/>
          <w:sz w:val="22"/>
          <w:u w:val="single"/>
          <w:lang w:val="en-US"/>
        </w:rPr>
        <w:t>:</w:t>
      </w:r>
    </w:p>
    <w:p w14:paraId="650C2A5E" w14:textId="526A6B08" w:rsidR="002D248C" w:rsidRPr="002D248C" w:rsidRDefault="002D248C" w:rsidP="00643F5F">
      <w:pPr>
        <w:numPr>
          <w:ilvl w:val="0"/>
          <w:numId w:val="45"/>
        </w:numPr>
        <w:spacing w:before="50" w:afterLines="50" w:after="120"/>
        <w:rPr>
          <w:rFonts w:eastAsiaTheme="minorEastAsia"/>
          <w:i/>
          <w:sz w:val="22"/>
          <w:lang w:val="en-US"/>
        </w:rPr>
      </w:pPr>
      <w:r>
        <w:rPr>
          <w:rFonts w:eastAsiaTheme="minorEastAsia"/>
          <w:b/>
          <w:bCs/>
          <w:iCs/>
          <w:sz w:val="22"/>
          <w:lang w:val="en-US"/>
        </w:rPr>
        <w:t>PSCCH/PSSCH transmissions in one or more interlaced sub-channels can meet OCB requirement.</w:t>
      </w:r>
    </w:p>
    <w:p w14:paraId="56609420" w14:textId="60BF989B" w:rsidR="00643F5F" w:rsidRDefault="002D248C" w:rsidP="00643F5F">
      <w:pPr>
        <w:numPr>
          <w:ilvl w:val="0"/>
          <w:numId w:val="45"/>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nterlaced sub-channel mechanism maintains resource flexibility.</w:t>
      </w:r>
    </w:p>
    <w:p w14:paraId="6C0C626B" w14:textId="77777777" w:rsidR="00643F5F" w:rsidRDefault="00643F5F" w:rsidP="00643F5F">
      <w:pPr>
        <w:spacing w:before="50" w:afterLines="50" w:after="120"/>
        <w:rPr>
          <w:rFonts w:eastAsiaTheme="minorEastAsia"/>
          <w:b/>
          <w:sz w:val="22"/>
          <w:u w:val="single"/>
          <w:lang w:val="en-US"/>
        </w:rPr>
      </w:pPr>
      <w:r>
        <w:rPr>
          <w:rFonts w:eastAsiaTheme="minorEastAsia"/>
          <w:b/>
          <w:sz w:val="22"/>
          <w:u w:val="single"/>
          <w:lang w:val="en-US"/>
        </w:rPr>
        <w:t>Proposal 1:</w:t>
      </w:r>
    </w:p>
    <w:p w14:paraId="32288D58" w14:textId="4FE71642" w:rsidR="00643F5F" w:rsidRPr="00961A1B" w:rsidRDefault="00961A1B" w:rsidP="00643F5F">
      <w:pPr>
        <w:numPr>
          <w:ilvl w:val="0"/>
          <w:numId w:val="45"/>
        </w:numPr>
        <w:spacing w:before="50" w:afterLines="50" w:after="120"/>
        <w:rPr>
          <w:rFonts w:eastAsiaTheme="minorEastAsia"/>
          <w:i/>
          <w:sz w:val="22"/>
          <w:lang w:val="en-US"/>
        </w:rPr>
      </w:pPr>
      <w:r>
        <w:rPr>
          <w:rFonts w:eastAsiaTheme="minorEastAsia"/>
          <w:b/>
          <w:bCs/>
          <w:iCs/>
          <w:sz w:val="22"/>
          <w:lang w:val="en-US"/>
        </w:rPr>
        <w:t>Introduce interlaced sub-channel for Rel-18 SL-U.</w:t>
      </w:r>
    </w:p>
    <w:p w14:paraId="6F4DC541" w14:textId="6C798E4D" w:rsidR="00961A1B" w:rsidRDefault="00961A1B" w:rsidP="00961A1B">
      <w:pPr>
        <w:numPr>
          <w:ilvl w:val="1"/>
          <w:numId w:val="45"/>
        </w:numPr>
        <w:spacing w:before="50" w:afterLines="50" w:after="120"/>
        <w:rPr>
          <w:rFonts w:eastAsiaTheme="minorEastAsia"/>
          <w:i/>
          <w:sz w:val="22"/>
          <w:lang w:val="en-US"/>
        </w:rPr>
      </w:pPr>
      <w:r>
        <w:rPr>
          <w:rFonts w:eastAsiaTheme="minorEastAsia"/>
          <w:b/>
          <w:bCs/>
          <w:iCs/>
          <w:sz w:val="22"/>
          <w:lang w:val="en-US"/>
        </w:rPr>
        <w:t>Each sub-channel is composed of multiple interlaced PRBs.</w:t>
      </w:r>
    </w:p>
    <w:p w14:paraId="4B5783EB" w14:textId="776CB060" w:rsidR="00524AC1" w:rsidRDefault="00524AC1" w:rsidP="00524AC1">
      <w:pPr>
        <w:spacing w:beforeLines="50" w:before="120" w:afterLines="50" w:after="120"/>
        <w:rPr>
          <w:sz w:val="22"/>
          <w:szCs w:val="18"/>
          <w:lang w:val="en-US"/>
        </w:rPr>
      </w:pPr>
    </w:p>
    <w:p w14:paraId="5499936E" w14:textId="694F7929" w:rsidR="00524AC1" w:rsidRPr="00450D41" w:rsidRDefault="00524AC1" w:rsidP="00524AC1">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PSFCH</w:t>
      </w:r>
    </w:p>
    <w:p w14:paraId="4DC0FB9E" w14:textId="77777777" w:rsidR="00ED713F" w:rsidRDefault="004565EA" w:rsidP="00524AC1">
      <w:pPr>
        <w:spacing w:beforeLines="50" w:before="120" w:afterLines="50" w:after="120"/>
        <w:rPr>
          <w:sz w:val="22"/>
          <w:szCs w:val="18"/>
          <w:lang w:val="en-US"/>
        </w:rPr>
      </w:pPr>
      <w:r>
        <w:rPr>
          <w:sz w:val="22"/>
          <w:szCs w:val="18"/>
          <w:lang w:val="en-US"/>
        </w:rPr>
        <w:t>Unlike PSCCH/PSSCH, PSFCH is composed of 1 PRB only as abovementioned</w:t>
      </w:r>
      <w:r w:rsidR="00582649">
        <w:rPr>
          <w:sz w:val="22"/>
          <w:szCs w:val="18"/>
          <w:lang w:val="en-US"/>
        </w:rPr>
        <w:t xml:space="preserve"> and not involved with sub-channel concept. Dedicated enhancement on PSFCH format 0 is necessary to meet OCB requirement. As the scheme, we believe that PUCCH format 0 in interlaced resource block, which was introduced in Rel-16 NR-U, can be baseline of PSFCH format in SL-U since PSFCH format 0 is almost the same as PUCCH format 0</w:t>
      </w:r>
      <w:r w:rsidR="00ED713F">
        <w:rPr>
          <w:sz w:val="22"/>
          <w:szCs w:val="18"/>
          <w:lang w:val="en-US"/>
        </w:rPr>
        <w:t>.</w:t>
      </w:r>
    </w:p>
    <w:p w14:paraId="1FB74332" w14:textId="04D2EFED" w:rsidR="00524AC1" w:rsidRDefault="00ED713F" w:rsidP="00524AC1">
      <w:pPr>
        <w:spacing w:beforeLines="50" w:before="120" w:afterLines="50" w:after="120"/>
        <w:rPr>
          <w:sz w:val="22"/>
          <w:szCs w:val="18"/>
          <w:lang w:val="en-US"/>
        </w:rPr>
      </w:pPr>
      <w:r>
        <w:rPr>
          <w:sz w:val="22"/>
          <w:szCs w:val="18"/>
          <w:lang w:val="en-US"/>
        </w:rPr>
        <w:lastRenderedPageBreak/>
        <w:t>One note is that there are differences between PUCCH and PSFCH, for example resource allocation</w:t>
      </w:r>
      <w:r w:rsidR="0056233F">
        <w:rPr>
          <w:sz w:val="22"/>
          <w:szCs w:val="18"/>
          <w:lang w:val="en-US"/>
        </w:rPr>
        <w:t xml:space="preserve"> or HARQ feedback for groupcast</w:t>
      </w:r>
      <w:r>
        <w:rPr>
          <w:sz w:val="22"/>
          <w:szCs w:val="18"/>
          <w:lang w:val="en-US"/>
        </w:rPr>
        <w:t>; hence whether/how to modify PUCCH format 0 in interlaced resource block for PSFCH format 0 should be studied sufficiently.</w:t>
      </w:r>
    </w:p>
    <w:p w14:paraId="55D16829" w14:textId="2CA2A3FD" w:rsidR="0056233F" w:rsidRDefault="0056233F" w:rsidP="0056233F">
      <w:pPr>
        <w:spacing w:before="50" w:afterLines="50" w:after="120"/>
        <w:rPr>
          <w:rFonts w:eastAsiaTheme="minorEastAsia"/>
          <w:b/>
          <w:sz w:val="22"/>
          <w:u w:val="single"/>
          <w:lang w:val="en-US"/>
        </w:rPr>
      </w:pPr>
      <w:r>
        <w:rPr>
          <w:rFonts w:eastAsiaTheme="minorEastAsia"/>
          <w:b/>
          <w:sz w:val="22"/>
          <w:u w:val="single"/>
          <w:lang w:val="en-US"/>
        </w:rPr>
        <w:t>Proposal 2:</w:t>
      </w:r>
    </w:p>
    <w:p w14:paraId="3E8D20D5" w14:textId="69BAB0EA" w:rsidR="0056233F" w:rsidRPr="0056233F" w:rsidRDefault="00445D64" w:rsidP="0056233F">
      <w:pPr>
        <w:numPr>
          <w:ilvl w:val="0"/>
          <w:numId w:val="45"/>
        </w:numPr>
        <w:spacing w:before="50" w:afterLines="50" w:after="120"/>
        <w:rPr>
          <w:rFonts w:eastAsiaTheme="minorEastAsia"/>
          <w:i/>
          <w:sz w:val="22"/>
          <w:lang w:val="en-US"/>
        </w:rPr>
      </w:pPr>
      <w:r>
        <w:rPr>
          <w:rFonts w:eastAsiaTheme="minorEastAsia"/>
          <w:b/>
          <w:bCs/>
          <w:iCs/>
          <w:sz w:val="22"/>
          <w:lang w:val="en-US"/>
        </w:rPr>
        <w:t>For PSFCH in SL-U, PUCCH format 0 in interlaced resource block is the baseline.</w:t>
      </w:r>
    </w:p>
    <w:p w14:paraId="5597103C" w14:textId="58FFFB67" w:rsidR="0056233F" w:rsidRPr="00445D64" w:rsidRDefault="00445D64" w:rsidP="00445D64">
      <w:pPr>
        <w:numPr>
          <w:ilvl w:val="1"/>
          <w:numId w:val="45"/>
        </w:numPr>
        <w:spacing w:before="50" w:afterLines="50" w:after="120"/>
        <w:rPr>
          <w:rFonts w:eastAsiaTheme="minorEastAsia"/>
          <w:i/>
          <w:sz w:val="22"/>
          <w:lang w:val="en-US"/>
        </w:rPr>
      </w:pPr>
      <w:r>
        <w:rPr>
          <w:rFonts w:eastAsiaTheme="minorEastAsia"/>
          <w:b/>
          <w:bCs/>
          <w:iCs/>
          <w:sz w:val="22"/>
          <w:lang w:val="en-US"/>
        </w:rPr>
        <w:t>Study the details including necessary modifications.</w:t>
      </w:r>
    </w:p>
    <w:p w14:paraId="6A832B28" w14:textId="451B9C9C" w:rsidR="00524AC1" w:rsidRDefault="00524AC1" w:rsidP="00524AC1">
      <w:pPr>
        <w:spacing w:beforeLines="50" w:before="120" w:afterLines="50" w:after="120"/>
        <w:rPr>
          <w:sz w:val="22"/>
          <w:szCs w:val="18"/>
          <w:lang w:val="en-US"/>
        </w:rPr>
      </w:pPr>
    </w:p>
    <w:p w14:paraId="611AFD1F" w14:textId="218F2396" w:rsidR="00524AC1" w:rsidRPr="00450D41" w:rsidRDefault="00524AC1" w:rsidP="00524AC1">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S-SSB</w:t>
      </w:r>
    </w:p>
    <w:p w14:paraId="4F53E8E8" w14:textId="1925F4A8" w:rsidR="00524AC1" w:rsidRDefault="00445D64" w:rsidP="00524AC1">
      <w:pPr>
        <w:spacing w:beforeLines="50" w:before="120" w:afterLines="50" w:after="120"/>
        <w:rPr>
          <w:sz w:val="22"/>
          <w:szCs w:val="18"/>
          <w:lang w:val="en-US"/>
        </w:rPr>
      </w:pPr>
      <w:r>
        <w:rPr>
          <w:rFonts w:hint="eastAsia"/>
          <w:sz w:val="22"/>
          <w:szCs w:val="18"/>
          <w:lang w:val="en-US"/>
        </w:rPr>
        <w:t>S</w:t>
      </w:r>
      <w:r>
        <w:rPr>
          <w:sz w:val="22"/>
          <w:szCs w:val="18"/>
          <w:lang w:val="en-US"/>
        </w:rPr>
        <w:t xml:space="preserve">-SSB is transmitted in slots outside of resource pool, and the amount of frequency-domain resources is 11 PRBs at PSBCH symbols and 127 REs at S-PSS/S-SSS symbols. </w:t>
      </w:r>
      <w:r w:rsidR="000638E3">
        <w:rPr>
          <w:sz w:val="22"/>
          <w:szCs w:val="18"/>
          <w:lang w:val="en-US"/>
        </w:rPr>
        <w:t xml:space="preserve">Also for S-SSB, some enhancement mechanism is definitely required to meet OCB requirement. </w:t>
      </w:r>
      <w:r w:rsidR="00F913C7">
        <w:rPr>
          <w:sz w:val="22"/>
          <w:szCs w:val="18"/>
          <w:lang w:val="en-US"/>
        </w:rPr>
        <w:t>The following directions would be possible options and sufficient study is desirable though it seems that their differences are not so large.</w:t>
      </w:r>
    </w:p>
    <w:p w14:paraId="6027846E" w14:textId="6CACC3E7" w:rsidR="00F913C7" w:rsidRDefault="00F913C7" w:rsidP="00F913C7">
      <w:pPr>
        <w:pStyle w:val="afe"/>
        <w:numPr>
          <w:ilvl w:val="0"/>
          <w:numId w:val="44"/>
        </w:numPr>
        <w:spacing w:beforeLines="50" w:before="120" w:afterLines="50" w:after="120"/>
        <w:ind w:leftChars="0"/>
        <w:rPr>
          <w:sz w:val="22"/>
          <w:szCs w:val="18"/>
          <w:lang w:val="en-US"/>
        </w:rPr>
      </w:pPr>
      <w:bookmarkStart w:id="8" w:name="_Hlk101823707"/>
      <w:r>
        <w:rPr>
          <w:rFonts w:hint="eastAsia"/>
          <w:sz w:val="22"/>
          <w:szCs w:val="18"/>
          <w:lang w:val="en-US"/>
        </w:rPr>
        <w:t>A</w:t>
      </w:r>
      <w:r>
        <w:rPr>
          <w:sz w:val="22"/>
          <w:szCs w:val="18"/>
          <w:lang w:val="en-US"/>
        </w:rPr>
        <w:t>lt 1: S-SSB with interlaced structure</w:t>
      </w:r>
    </w:p>
    <w:p w14:paraId="3AE464F0" w14:textId="45CCB4FF" w:rsidR="00F913C7" w:rsidRDefault="00F913C7" w:rsidP="00F913C7">
      <w:pPr>
        <w:pStyle w:val="afe"/>
        <w:numPr>
          <w:ilvl w:val="0"/>
          <w:numId w:val="44"/>
        </w:numPr>
        <w:spacing w:beforeLines="50" w:before="120" w:afterLines="50" w:after="120"/>
        <w:ind w:leftChars="0"/>
        <w:rPr>
          <w:sz w:val="22"/>
          <w:szCs w:val="18"/>
          <w:lang w:val="en-US"/>
        </w:rPr>
      </w:pPr>
      <w:r>
        <w:rPr>
          <w:rFonts w:hint="eastAsia"/>
          <w:sz w:val="22"/>
          <w:szCs w:val="18"/>
          <w:lang w:val="en-US"/>
        </w:rPr>
        <w:t>A</w:t>
      </w:r>
      <w:r>
        <w:rPr>
          <w:sz w:val="22"/>
          <w:szCs w:val="18"/>
          <w:lang w:val="en-US"/>
        </w:rPr>
        <w:t>lt 2: S-SSB with more PRBs</w:t>
      </w:r>
    </w:p>
    <w:p w14:paraId="59486424" w14:textId="7D59F57B" w:rsidR="00F913C7" w:rsidRDefault="00F913C7" w:rsidP="00F913C7">
      <w:pPr>
        <w:pStyle w:val="afe"/>
        <w:numPr>
          <w:ilvl w:val="0"/>
          <w:numId w:val="44"/>
        </w:numPr>
        <w:spacing w:beforeLines="50" w:before="120" w:afterLines="50" w:after="120"/>
        <w:ind w:leftChars="0"/>
        <w:rPr>
          <w:sz w:val="22"/>
          <w:szCs w:val="18"/>
          <w:lang w:val="en-US"/>
        </w:rPr>
      </w:pPr>
      <w:r>
        <w:rPr>
          <w:rFonts w:hint="eastAsia"/>
          <w:sz w:val="22"/>
          <w:szCs w:val="18"/>
          <w:lang w:val="en-US"/>
        </w:rPr>
        <w:t>A</w:t>
      </w:r>
      <w:r>
        <w:rPr>
          <w:sz w:val="22"/>
          <w:szCs w:val="18"/>
          <w:lang w:val="en-US"/>
        </w:rPr>
        <w:t>lt 3: Simultaneous TX of S-SSB and other channel/signal</w:t>
      </w:r>
    </w:p>
    <w:bookmarkEnd w:id="8"/>
    <w:p w14:paraId="7F2B640B" w14:textId="192B3893" w:rsidR="00F913C7" w:rsidRPr="00F913C7" w:rsidRDefault="00F913C7" w:rsidP="00F913C7">
      <w:pPr>
        <w:spacing w:beforeLines="50" w:before="120" w:afterLines="50" w:after="120"/>
        <w:rPr>
          <w:sz w:val="22"/>
          <w:szCs w:val="18"/>
          <w:lang w:val="en-US"/>
        </w:rPr>
      </w:pPr>
      <w:r>
        <w:rPr>
          <w:rFonts w:hint="eastAsia"/>
          <w:sz w:val="22"/>
          <w:szCs w:val="18"/>
          <w:lang w:val="en-US"/>
        </w:rPr>
        <w:t>H</w:t>
      </w:r>
      <w:r>
        <w:rPr>
          <w:sz w:val="22"/>
          <w:szCs w:val="18"/>
          <w:lang w:val="en-US"/>
        </w:rPr>
        <w:t>ere one note is that other channel/signal in Alt 3 is for example some RS like CSI-RS / Positioning RS. Although PSCCH/PSSCH might be</w:t>
      </w:r>
      <w:r w:rsidR="004969CB">
        <w:rPr>
          <w:rFonts w:hint="eastAsia"/>
          <w:sz w:val="22"/>
          <w:szCs w:val="18"/>
          <w:lang w:val="en-US"/>
        </w:rPr>
        <w:t xml:space="preserve"> a</w:t>
      </w:r>
      <w:r w:rsidR="004969CB">
        <w:rPr>
          <w:sz w:val="22"/>
          <w:szCs w:val="18"/>
          <w:lang w:val="en-US"/>
        </w:rPr>
        <w:t>nother</w:t>
      </w:r>
      <w:r>
        <w:rPr>
          <w:sz w:val="22"/>
          <w:szCs w:val="18"/>
          <w:lang w:val="en-US"/>
        </w:rPr>
        <w:t xml:space="preserve"> candidate, the availability for PSCCH/PSSCH is not so beneficial due to RX failure caused by half-duplex.</w:t>
      </w:r>
    </w:p>
    <w:p w14:paraId="6942FF80" w14:textId="4BDC49B0" w:rsidR="00F913C7" w:rsidRDefault="00F913C7" w:rsidP="00F913C7">
      <w:pPr>
        <w:spacing w:before="50" w:afterLines="50" w:after="120"/>
        <w:rPr>
          <w:rFonts w:eastAsiaTheme="minorEastAsia"/>
          <w:b/>
          <w:sz w:val="22"/>
          <w:u w:val="single"/>
          <w:lang w:val="en-US"/>
        </w:rPr>
      </w:pPr>
      <w:r>
        <w:rPr>
          <w:rFonts w:eastAsiaTheme="minorEastAsia"/>
          <w:b/>
          <w:sz w:val="22"/>
          <w:u w:val="single"/>
          <w:lang w:val="en-US"/>
        </w:rPr>
        <w:t>Proposal 3:</w:t>
      </w:r>
    </w:p>
    <w:p w14:paraId="3EA88E3A" w14:textId="591AAA0E" w:rsidR="00F913C7" w:rsidRPr="00F913C7" w:rsidRDefault="00F913C7" w:rsidP="00F913C7">
      <w:pPr>
        <w:numPr>
          <w:ilvl w:val="0"/>
          <w:numId w:val="45"/>
        </w:numPr>
        <w:spacing w:before="50" w:afterLines="50" w:after="120"/>
        <w:rPr>
          <w:rFonts w:eastAsiaTheme="minorEastAsia"/>
          <w:i/>
          <w:sz w:val="22"/>
          <w:lang w:val="en-US"/>
        </w:rPr>
      </w:pPr>
      <w:r>
        <w:rPr>
          <w:rFonts w:eastAsiaTheme="minorEastAsia"/>
          <w:b/>
          <w:bCs/>
          <w:iCs/>
          <w:sz w:val="22"/>
          <w:lang w:val="en-US"/>
        </w:rPr>
        <w:t>For S-SSB in SL-U, study how to do enhancement to meet OCB requirement, including the following alternatives.</w:t>
      </w:r>
    </w:p>
    <w:p w14:paraId="0F0FBE99" w14:textId="77777777" w:rsidR="00F913C7" w:rsidRPr="00F913C7" w:rsidRDefault="00F913C7" w:rsidP="00F913C7">
      <w:pPr>
        <w:numPr>
          <w:ilvl w:val="1"/>
          <w:numId w:val="45"/>
        </w:numPr>
        <w:spacing w:before="50" w:afterLines="50" w:after="120"/>
        <w:rPr>
          <w:rFonts w:eastAsiaTheme="minorEastAsia"/>
          <w:b/>
          <w:bCs/>
          <w:iCs/>
          <w:sz w:val="22"/>
          <w:lang w:val="en-US"/>
        </w:rPr>
      </w:pPr>
      <w:r w:rsidRPr="00F913C7">
        <w:rPr>
          <w:rFonts w:eastAsiaTheme="minorEastAsia"/>
          <w:b/>
          <w:bCs/>
          <w:iCs/>
          <w:sz w:val="22"/>
          <w:lang w:val="en-US"/>
        </w:rPr>
        <w:t>Alt 1: S-SSB with interlaced structure</w:t>
      </w:r>
    </w:p>
    <w:p w14:paraId="6A0FB8BD" w14:textId="77777777" w:rsidR="00F913C7" w:rsidRPr="00F913C7" w:rsidRDefault="00F913C7" w:rsidP="00F913C7">
      <w:pPr>
        <w:numPr>
          <w:ilvl w:val="1"/>
          <w:numId w:val="45"/>
        </w:numPr>
        <w:spacing w:before="50" w:afterLines="50" w:after="120"/>
        <w:rPr>
          <w:rFonts w:eastAsiaTheme="minorEastAsia"/>
          <w:b/>
          <w:bCs/>
          <w:iCs/>
          <w:sz w:val="22"/>
          <w:lang w:val="en-US"/>
        </w:rPr>
      </w:pPr>
      <w:r w:rsidRPr="00F913C7">
        <w:rPr>
          <w:rFonts w:eastAsiaTheme="minorEastAsia"/>
          <w:b/>
          <w:bCs/>
          <w:iCs/>
          <w:sz w:val="22"/>
          <w:lang w:val="en-US"/>
        </w:rPr>
        <w:t>Alt 2: S-SSB with more PRBs</w:t>
      </w:r>
    </w:p>
    <w:p w14:paraId="16EBF633" w14:textId="735E5D06" w:rsidR="00F913C7" w:rsidRPr="00F913C7" w:rsidRDefault="00F913C7" w:rsidP="00F913C7">
      <w:pPr>
        <w:numPr>
          <w:ilvl w:val="1"/>
          <w:numId w:val="45"/>
        </w:numPr>
        <w:spacing w:before="50" w:afterLines="50" w:after="120"/>
        <w:rPr>
          <w:rFonts w:eastAsiaTheme="minorEastAsia"/>
          <w:b/>
          <w:bCs/>
          <w:iCs/>
          <w:sz w:val="22"/>
          <w:lang w:val="en-US"/>
        </w:rPr>
      </w:pPr>
      <w:r w:rsidRPr="00F913C7">
        <w:rPr>
          <w:rFonts w:eastAsiaTheme="minorEastAsia"/>
          <w:b/>
          <w:bCs/>
          <w:iCs/>
          <w:sz w:val="22"/>
          <w:lang w:val="en-US"/>
        </w:rPr>
        <w:t>Alt 3: Simultaneous TX of S-SSB and other channel/signal</w:t>
      </w:r>
    </w:p>
    <w:p w14:paraId="336D6DBB" w14:textId="77777777" w:rsidR="00524AC1" w:rsidRDefault="00524AC1" w:rsidP="00524AC1">
      <w:pPr>
        <w:spacing w:beforeLines="50" w:before="120" w:afterLines="50" w:after="120"/>
        <w:rPr>
          <w:sz w:val="22"/>
          <w:szCs w:val="18"/>
          <w:lang w:val="en-US"/>
        </w:rPr>
      </w:pPr>
    </w:p>
    <w:p w14:paraId="53DFC8C1" w14:textId="563DAB8D" w:rsidR="00524AC1" w:rsidRPr="00450D41" w:rsidRDefault="00524AC1" w:rsidP="00524AC1">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Wideband operation</w:t>
      </w:r>
    </w:p>
    <w:p w14:paraId="5C86CC56" w14:textId="1E4E3A54" w:rsidR="00301FB3" w:rsidRDefault="00301FB3" w:rsidP="00960BC1">
      <w:pPr>
        <w:spacing w:beforeLines="50" w:before="120" w:afterLines="50" w:after="120"/>
        <w:rPr>
          <w:sz w:val="22"/>
          <w:szCs w:val="18"/>
          <w:lang w:val="en-US"/>
        </w:rPr>
      </w:pPr>
      <w:r>
        <w:rPr>
          <w:rFonts w:hint="eastAsia"/>
          <w:sz w:val="22"/>
          <w:szCs w:val="18"/>
          <w:lang w:val="en-US"/>
        </w:rPr>
        <w:t>I</w:t>
      </w:r>
      <w:r>
        <w:rPr>
          <w:sz w:val="22"/>
          <w:szCs w:val="18"/>
          <w:lang w:val="en-US"/>
        </w:rPr>
        <w:t>n Rel-16 NR-U, although LBT channel is 20 MHz, each CC defined in 3GPP can be larger than the LBT channel bandwidth. PDSCH/PUSCH can be mapped on over multiple LBT channels, which can improve resource efficiency.</w:t>
      </w:r>
    </w:p>
    <w:p w14:paraId="3A207192" w14:textId="2B37617F" w:rsidR="00301FB3" w:rsidRDefault="00301FB3" w:rsidP="00960BC1">
      <w:pPr>
        <w:spacing w:beforeLines="50" w:before="120" w:afterLines="50" w:after="120"/>
        <w:rPr>
          <w:sz w:val="22"/>
          <w:szCs w:val="18"/>
          <w:lang w:val="en-US"/>
        </w:rPr>
      </w:pPr>
      <w:r>
        <w:rPr>
          <w:rFonts w:hint="eastAsia"/>
          <w:sz w:val="22"/>
          <w:szCs w:val="18"/>
          <w:lang w:val="en-US"/>
        </w:rPr>
        <w:t>O</w:t>
      </w:r>
      <w:r>
        <w:rPr>
          <w:sz w:val="22"/>
          <w:szCs w:val="18"/>
          <w:lang w:val="en-US"/>
        </w:rPr>
        <w:t>f course LBT shall be performed per LBT channel. There is a case where LBT at a part of multiple LBT channels corresponding to a single transmission is successful and LBT at the remaining part is failed. In this case, gNB can transmit PDSCH only in the part of LBT channels where LBT is successful. On the other hand, it is not allowed for UE to transmit PUSCH partially. UE can transmit PUSCH only when LBT at all corresponding LBT channels is successful.</w:t>
      </w:r>
    </w:p>
    <w:p w14:paraId="06A41311" w14:textId="21C48613" w:rsidR="00301FB3" w:rsidRDefault="00301FB3"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or SL-U, the same discussion would be necessary. One motivation to support SL-U is possibility to use wider channel bandwidth and thus SL carrier configuration over multiple LBT channels would be a straightforward direction. </w:t>
      </w:r>
      <w:r w:rsidR="00641CA3">
        <w:rPr>
          <w:sz w:val="22"/>
          <w:szCs w:val="18"/>
          <w:lang w:val="en-US"/>
        </w:rPr>
        <w:t>Regarding partial transmission as DL, partial transmission of SL channel would not be beneficial. The same mechanism as UL should be OK.</w:t>
      </w:r>
    </w:p>
    <w:p w14:paraId="420655D2" w14:textId="3A5341EB" w:rsidR="00301FB3" w:rsidRDefault="00301FB3" w:rsidP="00301FB3">
      <w:pPr>
        <w:spacing w:before="50" w:afterLines="50" w:after="120"/>
        <w:rPr>
          <w:rFonts w:eastAsiaTheme="minorEastAsia"/>
          <w:b/>
          <w:sz w:val="22"/>
          <w:u w:val="single"/>
          <w:lang w:val="en-US"/>
        </w:rPr>
      </w:pPr>
      <w:r>
        <w:rPr>
          <w:rFonts w:eastAsiaTheme="minorEastAsia"/>
          <w:b/>
          <w:sz w:val="22"/>
          <w:u w:val="single"/>
          <w:lang w:val="en-US"/>
        </w:rPr>
        <w:t>Proposal 4:</w:t>
      </w:r>
    </w:p>
    <w:p w14:paraId="08172B90" w14:textId="0B584AB7" w:rsidR="00301FB3" w:rsidRPr="00641CA3" w:rsidRDefault="00301FB3" w:rsidP="00301FB3">
      <w:pPr>
        <w:numPr>
          <w:ilvl w:val="0"/>
          <w:numId w:val="45"/>
        </w:numPr>
        <w:spacing w:before="50" w:afterLines="50" w:after="120"/>
        <w:rPr>
          <w:rFonts w:eastAsiaTheme="minorEastAsia"/>
          <w:i/>
          <w:sz w:val="22"/>
          <w:lang w:val="en-US"/>
        </w:rPr>
      </w:pPr>
      <w:r>
        <w:rPr>
          <w:rFonts w:eastAsiaTheme="minorEastAsia"/>
          <w:b/>
          <w:bCs/>
          <w:iCs/>
          <w:sz w:val="22"/>
          <w:lang w:val="en-US"/>
        </w:rPr>
        <w:t>In SL-U, support wideband operation over 20 MHz.</w:t>
      </w:r>
    </w:p>
    <w:p w14:paraId="553710B7" w14:textId="7E85ACBE" w:rsidR="00641CA3" w:rsidRPr="00F913C7" w:rsidRDefault="00641CA3" w:rsidP="00641CA3">
      <w:pPr>
        <w:numPr>
          <w:ilvl w:val="1"/>
          <w:numId w:val="45"/>
        </w:numPr>
        <w:spacing w:before="50" w:afterLines="50" w:after="120"/>
        <w:rPr>
          <w:rFonts w:eastAsiaTheme="minorEastAsia"/>
          <w:i/>
          <w:sz w:val="22"/>
          <w:lang w:val="en-US"/>
        </w:rPr>
      </w:pPr>
      <w:r>
        <w:rPr>
          <w:rFonts w:eastAsiaTheme="minorEastAsia" w:hint="eastAsia"/>
          <w:b/>
          <w:bCs/>
          <w:iCs/>
          <w:sz w:val="22"/>
          <w:lang w:val="en-US"/>
        </w:rPr>
        <w:t>U</w:t>
      </w:r>
      <w:r>
        <w:rPr>
          <w:rFonts w:eastAsiaTheme="minorEastAsia"/>
          <w:b/>
          <w:bCs/>
          <w:iCs/>
          <w:sz w:val="22"/>
          <w:lang w:val="en-US"/>
        </w:rPr>
        <w:t>E can transmit SL channel/signal only when LBT is successful in all LBT channels where the SL channel/signal is transmitted.</w:t>
      </w:r>
    </w:p>
    <w:p w14:paraId="1EB5DDAF" w14:textId="352004AA" w:rsidR="00301FB3" w:rsidRDefault="00301FB3" w:rsidP="00960BC1">
      <w:pPr>
        <w:spacing w:beforeLines="50" w:before="120" w:afterLines="50" w:after="120"/>
        <w:rPr>
          <w:sz w:val="22"/>
          <w:szCs w:val="18"/>
          <w:lang w:val="en-US"/>
        </w:rPr>
      </w:pPr>
    </w:p>
    <w:p w14:paraId="285FB398" w14:textId="1DF8FD89" w:rsidR="00301FB3" w:rsidRDefault="00301FB3" w:rsidP="00960BC1">
      <w:pPr>
        <w:spacing w:beforeLines="50" w:before="120" w:afterLines="50" w:after="120"/>
        <w:rPr>
          <w:sz w:val="22"/>
          <w:szCs w:val="18"/>
          <w:lang w:val="en-US"/>
        </w:rPr>
      </w:pPr>
      <w:r>
        <w:rPr>
          <w:rFonts w:hint="eastAsia"/>
          <w:sz w:val="22"/>
          <w:szCs w:val="18"/>
          <w:lang w:val="en-US"/>
        </w:rPr>
        <w:t>T</w:t>
      </w:r>
      <w:r>
        <w:rPr>
          <w:sz w:val="22"/>
          <w:szCs w:val="18"/>
          <w:lang w:val="en-US"/>
        </w:rPr>
        <w:t>o support wideband operation, NR-U supports intra-cell guard band</w:t>
      </w:r>
      <w:r w:rsidR="00C9713A">
        <w:rPr>
          <w:sz w:val="22"/>
          <w:szCs w:val="18"/>
          <w:lang w:val="en-US"/>
        </w:rPr>
        <w:t xml:space="preserve"> (</w:t>
      </w:r>
      <w:r w:rsidR="00C9713A" w:rsidRPr="00C9713A">
        <w:rPr>
          <w:sz w:val="22"/>
          <w:szCs w:val="18"/>
        </w:rPr>
        <w:t>intraCellGuardBandsDL-List, intraCellGuardBandsUL-List</w:t>
      </w:r>
      <w:r w:rsidR="00C9713A">
        <w:rPr>
          <w:sz w:val="22"/>
          <w:szCs w:val="18"/>
          <w:lang w:val="en-US"/>
        </w:rPr>
        <w:t>)</w:t>
      </w:r>
      <w:r>
        <w:rPr>
          <w:sz w:val="22"/>
          <w:szCs w:val="18"/>
          <w:lang w:val="en-US"/>
        </w:rPr>
        <w:t xml:space="preserve">. </w:t>
      </w:r>
      <w:r>
        <w:rPr>
          <w:sz w:val="22"/>
          <w:szCs w:val="18"/>
        </w:rPr>
        <w:t>M</w:t>
      </w:r>
      <w:r w:rsidRPr="00301FB3">
        <w:rPr>
          <w:sz w:val="22"/>
          <w:szCs w:val="18"/>
        </w:rPr>
        <w:t>iddle frequency resources can be a guard band so that transmission within a LBT channel is performed regardless of the other LBT channels</w:t>
      </w:r>
      <w:r w:rsidR="00C5465F">
        <w:rPr>
          <w:sz w:val="22"/>
          <w:szCs w:val="18"/>
        </w:rPr>
        <w:t xml:space="preserve">. </w:t>
      </w:r>
      <w:r>
        <w:rPr>
          <w:sz w:val="22"/>
          <w:szCs w:val="18"/>
          <w:lang w:val="en-US"/>
        </w:rPr>
        <w:t>For example, in 40 MHz carrier component, basically 106 PRBs are available. Then 50 – 6 – 50 PRBs are grouped. Each 50 PRBs is corresponding to transmissions at each LBT channel, and 6 PRBs are intra-cell guard band. The 6 PRBs are not available for any transmission. It would be reasonable to introduce the same mechanism</w:t>
      </w:r>
      <w:r w:rsidR="00A91A74">
        <w:rPr>
          <w:sz w:val="22"/>
          <w:szCs w:val="18"/>
          <w:lang w:val="en-US"/>
        </w:rPr>
        <w:t xml:space="preserve"> to SL</w:t>
      </w:r>
      <w:r>
        <w:rPr>
          <w:sz w:val="22"/>
          <w:szCs w:val="18"/>
          <w:lang w:val="en-US"/>
        </w:rPr>
        <w:t xml:space="preserve">, but Rel-16/17 resource </w:t>
      </w:r>
      <w:r w:rsidR="00D66927">
        <w:rPr>
          <w:sz w:val="22"/>
          <w:szCs w:val="18"/>
          <w:lang w:val="en-US"/>
        </w:rPr>
        <w:t xml:space="preserve">pool can be (pre-)configured only with contiguous PRBs. </w:t>
      </w:r>
      <w:r w:rsidR="00074CAB">
        <w:rPr>
          <w:sz w:val="22"/>
          <w:szCs w:val="18"/>
          <w:lang w:val="en-US"/>
        </w:rPr>
        <w:t>This restriction</w:t>
      </w:r>
      <w:r w:rsidR="00FA1E6A">
        <w:rPr>
          <w:sz w:val="22"/>
          <w:szCs w:val="18"/>
          <w:lang w:val="en-US"/>
        </w:rPr>
        <w:t xml:space="preserve"> </w:t>
      </w:r>
      <w:r w:rsidR="00FA1E6A" w:rsidRPr="00FA1E6A">
        <w:rPr>
          <w:sz w:val="22"/>
          <w:szCs w:val="18"/>
          <w:lang w:val="en-US"/>
        </w:rPr>
        <w:t>degrades applicability of wideband operation</w:t>
      </w:r>
      <w:r w:rsidR="00FA1E6A">
        <w:rPr>
          <w:sz w:val="22"/>
          <w:szCs w:val="18"/>
          <w:lang w:val="en-US"/>
        </w:rPr>
        <w:t xml:space="preserve"> and hence</w:t>
      </w:r>
      <w:r w:rsidR="00074CAB">
        <w:rPr>
          <w:sz w:val="22"/>
          <w:szCs w:val="18"/>
          <w:lang w:val="en-US"/>
        </w:rPr>
        <w:t xml:space="preserve"> should be removed.</w:t>
      </w:r>
    </w:p>
    <w:p w14:paraId="00350DC4" w14:textId="2254BC5C" w:rsidR="00D66927" w:rsidRDefault="0089603B" w:rsidP="008866C3">
      <w:pPr>
        <w:spacing w:beforeLines="50" w:before="120" w:afterLines="50" w:after="120"/>
        <w:jc w:val="center"/>
        <w:rPr>
          <w:sz w:val="22"/>
          <w:szCs w:val="18"/>
          <w:lang w:val="en-US"/>
        </w:rPr>
      </w:pPr>
      <w:r w:rsidRPr="0089603B">
        <w:rPr>
          <w:noProof/>
        </w:rPr>
        <w:drawing>
          <wp:inline distT="0" distB="0" distL="0" distR="0" wp14:anchorId="799CEC5F" wp14:editId="39177404">
            <wp:extent cx="3461400" cy="23266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1400" cy="2326680"/>
                    </a:xfrm>
                    <a:prstGeom prst="rect">
                      <a:avLst/>
                    </a:prstGeom>
                    <a:noFill/>
                    <a:ln>
                      <a:noFill/>
                    </a:ln>
                  </pic:spPr>
                </pic:pic>
              </a:graphicData>
            </a:graphic>
          </wp:inline>
        </w:drawing>
      </w:r>
    </w:p>
    <w:p w14:paraId="3FCCE52F" w14:textId="537C3727" w:rsidR="00D66927" w:rsidRDefault="00D66927" w:rsidP="00D66927">
      <w:pPr>
        <w:spacing w:beforeLines="50" w:before="120" w:afterLines="50" w:after="120"/>
        <w:jc w:val="center"/>
        <w:rPr>
          <w:sz w:val="22"/>
          <w:szCs w:val="18"/>
          <w:lang w:val="en-US"/>
        </w:rPr>
      </w:pPr>
      <w:r>
        <w:rPr>
          <w:rFonts w:hint="eastAsia"/>
          <w:sz w:val="22"/>
          <w:szCs w:val="18"/>
        </w:rPr>
        <w:t>F</w:t>
      </w:r>
      <w:r>
        <w:rPr>
          <w:sz w:val="22"/>
          <w:szCs w:val="18"/>
        </w:rPr>
        <w:t>ig. 3: SL wideband operation with intra-cell guard band.</w:t>
      </w:r>
    </w:p>
    <w:p w14:paraId="0BD7DCAA" w14:textId="717E647E" w:rsidR="00074CAB" w:rsidRDefault="00074CAB" w:rsidP="00074CAB">
      <w:pPr>
        <w:spacing w:before="50" w:afterLines="50" w:after="120"/>
        <w:rPr>
          <w:rFonts w:eastAsiaTheme="minorEastAsia"/>
          <w:b/>
          <w:sz w:val="22"/>
          <w:u w:val="single"/>
          <w:lang w:val="en-US"/>
        </w:rPr>
      </w:pPr>
      <w:r>
        <w:rPr>
          <w:rFonts w:eastAsiaTheme="minorEastAsia"/>
          <w:b/>
          <w:sz w:val="22"/>
          <w:u w:val="single"/>
          <w:lang w:val="en-US"/>
        </w:rPr>
        <w:t>Observation 3:</w:t>
      </w:r>
    </w:p>
    <w:p w14:paraId="7339249F" w14:textId="10083827" w:rsidR="00074CAB" w:rsidRPr="002D248C" w:rsidRDefault="00074CAB" w:rsidP="00074CAB">
      <w:pPr>
        <w:numPr>
          <w:ilvl w:val="0"/>
          <w:numId w:val="45"/>
        </w:numPr>
        <w:spacing w:before="50" w:afterLines="50" w:after="120"/>
        <w:rPr>
          <w:rFonts w:eastAsiaTheme="minorEastAsia"/>
          <w:i/>
          <w:sz w:val="22"/>
          <w:lang w:val="en-US"/>
        </w:rPr>
      </w:pPr>
      <w:r>
        <w:rPr>
          <w:rFonts w:eastAsiaTheme="minorEastAsia"/>
          <w:b/>
          <w:bCs/>
          <w:iCs/>
          <w:sz w:val="22"/>
          <w:lang w:val="en-US"/>
        </w:rPr>
        <w:t>In Rel-16 NR-U, intra-</w:t>
      </w:r>
      <w:r w:rsidR="00276A4B">
        <w:rPr>
          <w:rFonts w:eastAsiaTheme="minorEastAsia"/>
          <w:b/>
          <w:bCs/>
          <w:iCs/>
          <w:sz w:val="22"/>
          <w:lang w:val="en-US"/>
        </w:rPr>
        <w:t>cell</w:t>
      </w:r>
      <w:r>
        <w:rPr>
          <w:rFonts w:eastAsiaTheme="minorEastAsia"/>
          <w:b/>
          <w:bCs/>
          <w:iCs/>
          <w:sz w:val="22"/>
          <w:lang w:val="en-US"/>
        </w:rPr>
        <w:t xml:space="preserve"> guard band was introduced to support </w:t>
      </w:r>
      <w:r w:rsidR="00276A4B">
        <w:rPr>
          <w:rFonts w:eastAsiaTheme="minorEastAsia"/>
          <w:b/>
          <w:bCs/>
          <w:iCs/>
          <w:sz w:val="22"/>
          <w:lang w:val="en-US"/>
        </w:rPr>
        <w:t>transmission regardless of channel condition at the adjacent LBT channel.</w:t>
      </w:r>
    </w:p>
    <w:p w14:paraId="723ED0CF" w14:textId="7F5B7C50" w:rsidR="00074CAB" w:rsidRDefault="00074CAB" w:rsidP="00074CAB">
      <w:pPr>
        <w:numPr>
          <w:ilvl w:val="0"/>
          <w:numId w:val="45"/>
        </w:numPr>
        <w:spacing w:before="50" w:afterLines="50" w:after="120"/>
        <w:rPr>
          <w:rFonts w:eastAsiaTheme="minorEastAsia"/>
          <w:i/>
          <w:sz w:val="22"/>
          <w:lang w:val="en-US"/>
        </w:rPr>
      </w:pPr>
      <w:r>
        <w:rPr>
          <w:rFonts w:eastAsiaTheme="minorEastAsia"/>
          <w:b/>
          <w:bCs/>
          <w:iCs/>
          <w:sz w:val="22"/>
          <w:lang w:val="en-US"/>
        </w:rPr>
        <w:t>Rel-16/17 SL resource pool does not support non-contiguous PRBs.</w:t>
      </w:r>
    </w:p>
    <w:p w14:paraId="6EDD8883" w14:textId="35A5B2F4" w:rsidR="00074CAB" w:rsidRDefault="00074CAB" w:rsidP="00074CAB">
      <w:pPr>
        <w:spacing w:before="50" w:afterLines="50" w:after="120"/>
        <w:rPr>
          <w:rFonts w:eastAsiaTheme="minorEastAsia"/>
          <w:b/>
          <w:sz w:val="22"/>
          <w:u w:val="single"/>
          <w:lang w:val="en-US"/>
        </w:rPr>
      </w:pPr>
      <w:r>
        <w:rPr>
          <w:rFonts w:eastAsiaTheme="minorEastAsia"/>
          <w:b/>
          <w:sz w:val="22"/>
          <w:u w:val="single"/>
          <w:lang w:val="en-US"/>
        </w:rPr>
        <w:t>Proposal 5:</w:t>
      </w:r>
    </w:p>
    <w:p w14:paraId="43CAF869" w14:textId="6248D290" w:rsidR="00074CAB" w:rsidRPr="00641CA3" w:rsidRDefault="0089603B" w:rsidP="00074CAB">
      <w:pPr>
        <w:numPr>
          <w:ilvl w:val="0"/>
          <w:numId w:val="45"/>
        </w:numPr>
        <w:spacing w:before="50" w:afterLines="50" w:after="120"/>
        <w:rPr>
          <w:rFonts w:eastAsiaTheme="minorEastAsia"/>
          <w:i/>
          <w:sz w:val="22"/>
          <w:lang w:val="en-US"/>
        </w:rPr>
      </w:pPr>
      <w:r>
        <w:rPr>
          <w:rFonts w:eastAsiaTheme="minorEastAsia"/>
          <w:b/>
          <w:bCs/>
          <w:iCs/>
          <w:sz w:val="22"/>
          <w:lang w:val="en-US"/>
        </w:rPr>
        <w:t xml:space="preserve">In SL-U, </w:t>
      </w:r>
      <w:r w:rsidR="00641CA3">
        <w:rPr>
          <w:rFonts w:eastAsiaTheme="minorEastAsia"/>
          <w:b/>
          <w:bCs/>
          <w:iCs/>
          <w:sz w:val="22"/>
          <w:lang w:val="en-US"/>
        </w:rPr>
        <w:t>support intra-carrier guard band.</w:t>
      </w:r>
    </w:p>
    <w:p w14:paraId="1EC2BF1F" w14:textId="26DA553D" w:rsidR="00641CA3" w:rsidRPr="00961A1B" w:rsidRDefault="00641CA3" w:rsidP="00641CA3">
      <w:pPr>
        <w:numPr>
          <w:ilvl w:val="1"/>
          <w:numId w:val="45"/>
        </w:numPr>
        <w:spacing w:before="50" w:afterLines="50" w:after="120"/>
        <w:rPr>
          <w:rFonts w:eastAsiaTheme="minorEastAsia"/>
          <w:i/>
          <w:sz w:val="22"/>
          <w:lang w:val="en-US"/>
        </w:rPr>
      </w:pPr>
      <w:r>
        <w:rPr>
          <w:rFonts w:eastAsiaTheme="minorEastAsia"/>
          <w:b/>
          <w:bCs/>
          <w:iCs/>
          <w:sz w:val="22"/>
          <w:lang w:val="en-US"/>
        </w:rPr>
        <w:t>Resource pool can be (pre-)configured with non-contiguous PRBs.</w:t>
      </w:r>
    </w:p>
    <w:p w14:paraId="3DF1742E" w14:textId="7BE67800" w:rsidR="00D66927" w:rsidRDefault="00D66927" w:rsidP="00074CAB">
      <w:pPr>
        <w:spacing w:beforeLines="50" w:before="120" w:afterLines="50" w:after="120"/>
        <w:rPr>
          <w:sz w:val="22"/>
          <w:szCs w:val="18"/>
          <w:lang w:val="en-US"/>
        </w:rPr>
      </w:pPr>
    </w:p>
    <w:p w14:paraId="539686D1" w14:textId="3AAD45B2" w:rsidR="00A24991" w:rsidRDefault="00A24991" w:rsidP="00074CAB">
      <w:pPr>
        <w:spacing w:beforeLines="50" w:before="120" w:afterLines="50" w:after="120"/>
        <w:rPr>
          <w:sz w:val="22"/>
          <w:szCs w:val="18"/>
          <w:lang w:val="en-US"/>
        </w:rPr>
      </w:pPr>
      <w:r>
        <w:rPr>
          <w:rFonts w:hint="eastAsia"/>
          <w:sz w:val="22"/>
          <w:szCs w:val="18"/>
          <w:lang w:val="en-US"/>
        </w:rPr>
        <w:t>I</w:t>
      </w:r>
      <w:r>
        <w:rPr>
          <w:sz w:val="22"/>
          <w:szCs w:val="18"/>
          <w:lang w:val="en-US"/>
        </w:rPr>
        <w:t xml:space="preserve">n the above wideband operation with intra-carrier guard band, how to support interlaced sub-channel structure is a discussion point if interlace concept is introduced. </w:t>
      </w:r>
      <w:r w:rsidR="002A46DD">
        <w:rPr>
          <w:sz w:val="22"/>
          <w:szCs w:val="18"/>
          <w:lang w:val="en-US"/>
        </w:rPr>
        <w:t>At least the following two options are considerable</w:t>
      </w:r>
      <w:r w:rsidR="00ED06B5">
        <w:rPr>
          <w:sz w:val="22"/>
          <w:szCs w:val="18"/>
          <w:lang w:val="en-US"/>
        </w:rPr>
        <w:t>. The corresponding illustrations are presented below.</w:t>
      </w:r>
    </w:p>
    <w:p w14:paraId="60F82FDD" w14:textId="04D09E22" w:rsidR="002A46DD" w:rsidRDefault="002A46DD" w:rsidP="002A46DD">
      <w:pPr>
        <w:pStyle w:val="afe"/>
        <w:numPr>
          <w:ilvl w:val="0"/>
          <w:numId w:val="44"/>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A: Interlace over resource pool</w:t>
      </w:r>
    </w:p>
    <w:p w14:paraId="2C5109C7" w14:textId="6D981223" w:rsidR="002A46DD" w:rsidRDefault="00F32401" w:rsidP="002A46DD">
      <w:pPr>
        <w:pStyle w:val="afe"/>
        <w:spacing w:beforeLines="50" w:before="120" w:afterLines="50" w:after="120"/>
        <w:ind w:leftChars="0" w:left="567"/>
        <w:rPr>
          <w:sz w:val="22"/>
          <w:szCs w:val="18"/>
          <w:lang w:val="en-US"/>
        </w:rPr>
      </w:pPr>
      <w:r>
        <w:rPr>
          <w:sz w:val="22"/>
          <w:szCs w:val="18"/>
          <w:lang w:val="en-US"/>
        </w:rPr>
        <w:t xml:space="preserve">For example, when 100 PRBs are available with 10 PRBs of sub-channel size for a resource pool, 1 PRB of each contiguous 10 PRBs is allocated to a sub-channel. </w:t>
      </w:r>
      <w:r>
        <w:rPr>
          <w:rFonts w:hint="eastAsia"/>
          <w:sz w:val="22"/>
          <w:szCs w:val="18"/>
          <w:lang w:val="en-US"/>
        </w:rPr>
        <w:t>I</w:t>
      </w:r>
      <w:r>
        <w:rPr>
          <w:sz w:val="22"/>
          <w:szCs w:val="18"/>
          <w:lang w:val="en-US"/>
        </w:rPr>
        <w:t>n this option, the same interlace structure can be applied regardless of LBT channel. However, any transmission over one or more sub-channels is mapped across multiple LBT channels. Only when LBT is successful at all the LBT channels, UE can perform transmissions. Transmission failure due to LBT failure will occur in more situations.</w:t>
      </w:r>
    </w:p>
    <w:p w14:paraId="3BF0DEA0" w14:textId="56C3BB26" w:rsidR="002A46DD" w:rsidRDefault="002A46DD" w:rsidP="002A46DD">
      <w:pPr>
        <w:pStyle w:val="afe"/>
        <w:numPr>
          <w:ilvl w:val="0"/>
          <w:numId w:val="44"/>
        </w:numPr>
        <w:spacing w:beforeLines="50" w:before="120" w:afterLines="50" w:after="120"/>
        <w:ind w:leftChars="0"/>
        <w:rPr>
          <w:sz w:val="22"/>
          <w:szCs w:val="18"/>
          <w:lang w:val="en-US"/>
        </w:rPr>
      </w:pPr>
      <w:r>
        <w:rPr>
          <w:sz w:val="22"/>
          <w:szCs w:val="18"/>
          <w:lang w:val="en-US"/>
        </w:rPr>
        <w:t>Option B: Interlace per LBT channel</w:t>
      </w:r>
    </w:p>
    <w:p w14:paraId="229976F8" w14:textId="1766BA80" w:rsidR="002A46DD" w:rsidRDefault="00F32401" w:rsidP="002A46DD">
      <w:pPr>
        <w:pStyle w:val="afe"/>
        <w:spacing w:beforeLines="50" w:before="120" w:afterLines="50" w:after="120"/>
        <w:ind w:leftChars="0" w:left="567"/>
        <w:rPr>
          <w:sz w:val="22"/>
          <w:szCs w:val="18"/>
          <w:lang w:val="en-US"/>
        </w:rPr>
      </w:pPr>
      <w:r>
        <w:rPr>
          <w:sz w:val="22"/>
          <w:szCs w:val="18"/>
          <w:lang w:val="en-US"/>
        </w:rPr>
        <w:t>In the same example, 1 PRB of each contiguous 5 PRBs is allocated to a sub-channel. PRBs constituting a sub-channel is defined only within a LBT channel. In this option, although interlace structure becomes a bit complicated, transmission with not so many number of sub-channels can be performed when LBT is successful only at the LBT channel, regardless of other LBT channels. Resource efficiency becomes much better due to less situations of transmission failure caused by LBT failure.</w:t>
      </w:r>
    </w:p>
    <w:p w14:paraId="3CC2A82C" w14:textId="33D230ED" w:rsidR="008866C3" w:rsidRDefault="00331539" w:rsidP="008866C3">
      <w:pPr>
        <w:spacing w:beforeLines="50" w:before="120" w:afterLines="50" w:after="120"/>
        <w:jc w:val="center"/>
        <w:rPr>
          <w:sz w:val="22"/>
          <w:szCs w:val="18"/>
          <w:lang w:val="en-US"/>
        </w:rPr>
      </w:pPr>
      <w:r w:rsidRPr="00331539">
        <w:rPr>
          <w:noProof/>
        </w:rPr>
        <w:lastRenderedPageBreak/>
        <w:drawing>
          <wp:inline distT="0" distB="0" distL="0" distR="0" wp14:anchorId="29F92EAF" wp14:editId="4B9279F7">
            <wp:extent cx="6332220" cy="28295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829560"/>
                    </a:xfrm>
                    <a:prstGeom prst="rect">
                      <a:avLst/>
                    </a:prstGeom>
                    <a:noFill/>
                    <a:ln>
                      <a:noFill/>
                    </a:ln>
                  </pic:spPr>
                </pic:pic>
              </a:graphicData>
            </a:graphic>
          </wp:inline>
        </w:drawing>
      </w:r>
    </w:p>
    <w:p w14:paraId="12BA703D" w14:textId="6D1A98F1" w:rsidR="008866C3" w:rsidRDefault="008866C3" w:rsidP="008866C3">
      <w:pPr>
        <w:spacing w:beforeLines="50" w:before="120" w:afterLines="50" w:after="120"/>
        <w:jc w:val="center"/>
        <w:rPr>
          <w:sz w:val="22"/>
          <w:szCs w:val="18"/>
          <w:lang w:val="en-US"/>
        </w:rPr>
      </w:pPr>
      <w:r>
        <w:rPr>
          <w:rFonts w:hint="eastAsia"/>
          <w:sz w:val="22"/>
          <w:szCs w:val="18"/>
        </w:rPr>
        <w:t>F</w:t>
      </w:r>
      <w:r>
        <w:rPr>
          <w:sz w:val="22"/>
          <w:szCs w:val="18"/>
        </w:rPr>
        <w:t xml:space="preserve">ig. </w:t>
      </w:r>
      <w:r w:rsidR="00C7181F">
        <w:rPr>
          <w:sz w:val="22"/>
          <w:szCs w:val="18"/>
        </w:rPr>
        <w:t>4</w:t>
      </w:r>
      <w:r>
        <w:rPr>
          <w:sz w:val="22"/>
          <w:szCs w:val="18"/>
        </w:rPr>
        <w:t>: Interlaced sub-channel in wideband operation.</w:t>
      </w:r>
    </w:p>
    <w:p w14:paraId="437AD062" w14:textId="591499B1" w:rsidR="007B30DD" w:rsidRDefault="007B30DD" w:rsidP="007B30DD">
      <w:pPr>
        <w:spacing w:before="50" w:afterLines="50" w:after="120"/>
        <w:rPr>
          <w:rFonts w:eastAsiaTheme="minorEastAsia"/>
          <w:b/>
          <w:sz w:val="22"/>
          <w:u w:val="single"/>
          <w:lang w:val="en-US"/>
        </w:rPr>
      </w:pPr>
      <w:r>
        <w:rPr>
          <w:rFonts w:eastAsiaTheme="minorEastAsia"/>
          <w:b/>
          <w:sz w:val="22"/>
          <w:u w:val="single"/>
          <w:lang w:val="en-US"/>
        </w:rPr>
        <w:t>Observation 4:</w:t>
      </w:r>
    </w:p>
    <w:p w14:paraId="59991432" w14:textId="6F7A0161" w:rsidR="007B30DD" w:rsidRPr="00B217DE" w:rsidRDefault="00B217DE" w:rsidP="007B30DD">
      <w:pPr>
        <w:numPr>
          <w:ilvl w:val="0"/>
          <w:numId w:val="45"/>
        </w:numPr>
        <w:spacing w:before="50" w:afterLines="50" w:after="120"/>
        <w:rPr>
          <w:rFonts w:eastAsiaTheme="minorEastAsia"/>
          <w:i/>
          <w:sz w:val="22"/>
          <w:lang w:val="en-US"/>
        </w:rPr>
      </w:pPr>
      <w:r>
        <w:rPr>
          <w:rFonts w:eastAsiaTheme="minorEastAsia"/>
          <w:b/>
          <w:bCs/>
          <w:iCs/>
          <w:sz w:val="22"/>
          <w:lang w:val="en-US"/>
        </w:rPr>
        <w:t>If interlace is applied across multiple LBT channels, any transmission can be performed only when LBT is successful at all of the LBT channels.</w:t>
      </w:r>
    </w:p>
    <w:p w14:paraId="489566AB" w14:textId="59450C8B" w:rsidR="00B217DE" w:rsidRPr="002D248C" w:rsidRDefault="00B217DE" w:rsidP="007B30DD">
      <w:pPr>
        <w:numPr>
          <w:ilvl w:val="0"/>
          <w:numId w:val="45"/>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interlace is applied within a LBT channel, transmission with small number of sub-channels can be performed when LBT is successful at the LBT channel.</w:t>
      </w:r>
    </w:p>
    <w:p w14:paraId="3FDFFF40" w14:textId="21E8C7E7" w:rsidR="007B30DD" w:rsidRDefault="007B30DD" w:rsidP="007B30DD">
      <w:pPr>
        <w:spacing w:before="50" w:afterLines="50" w:after="120"/>
        <w:rPr>
          <w:rFonts w:eastAsiaTheme="minorEastAsia"/>
          <w:b/>
          <w:sz w:val="22"/>
          <w:u w:val="single"/>
          <w:lang w:val="en-US"/>
        </w:rPr>
      </w:pPr>
      <w:r>
        <w:rPr>
          <w:rFonts w:eastAsiaTheme="minorEastAsia"/>
          <w:b/>
          <w:sz w:val="22"/>
          <w:u w:val="single"/>
          <w:lang w:val="en-US"/>
        </w:rPr>
        <w:t>Proposal 6:</w:t>
      </w:r>
    </w:p>
    <w:p w14:paraId="0E33A720" w14:textId="2E61ED16" w:rsidR="007B30DD" w:rsidRPr="000E5CE9" w:rsidRDefault="00B217DE" w:rsidP="000E5CE9">
      <w:pPr>
        <w:numPr>
          <w:ilvl w:val="0"/>
          <w:numId w:val="45"/>
        </w:numPr>
        <w:spacing w:before="50" w:afterLines="50" w:after="120"/>
        <w:rPr>
          <w:rFonts w:eastAsiaTheme="minorEastAsia"/>
          <w:i/>
          <w:sz w:val="22"/>
          <w:lang w:val="en-US"/>
        </w:rPr>
      </w:pPr>
      <w:r>
        <w:rPr>
          <w:rFonts w:eastAsiaTheme="minorEastAsia"/>
          <w:b/>
          <w:bCs/>
          <w:iCs/>
          <w:sz w:val="22"/>
          <w:lang w:val="en-US"/>
        </w:rPr>
        <w:t>In SL-U, support interlaced sub-channel defined within a LBT channel.</w:t>
      </w:r>
    </w:p>
    <w:p w14:paraId="034A1E27" w14:textId="77777777" w:rsidR="008866C3" w:rsidRDefault="008866C3" w:rsidP="00960BC1">
      <w:pPr>
        <w:spacing w:beforeLines="50" w:before="120" w:afterLines="50" w:after="120"/>
        <w:rPr>
          <w:sz w:val="22"/>
          <w:szCs w:val="18"/>
          <w:lang w:val="en-US"/>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rsidP="00524AC1">
      <w:pPr>
        <w:pStyle w:val="1"/>
        <w:numPr>
          <w:ilvl w:val="0"/>
          <w:numId w:val="43"/>
        </w:numPr>
        <w:spacing w:after="120"/>
        <w:jc w:val="both"/>
        <w:rPr>
          <w:b/>
          <w:lang w:val="en-US"/>
        </w:rPr>
      </w:pPr>
      <w:r w:rsidRPr="00600C5F">
        <w:rPr>
          <w:b/>
          <w:lang w:val="en-US"/>
        </w:rPr>
        <w:t>Conclusion</w:t>
      </w:r>
    </w:p>
    <w:p w14:paraId="1D41E29A" w14:textId="4B1C4B11"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 xml:space="preserve">channel </w:t>
      </w:r>
      <w:r w:rsidR="00FA6889" w:rsidRPr="00725832">
        <w:rPr>
          <w:rFonts w:eastAsiaTheme="minorEastAsia"/>
          <w:sz w:val="22"/>
          <w:lang w:val="en-US"/>
        </w:rPr>
        <w:t>design framework</w:t>
      </w:r>
      <w:r w:rsidR="00B621D5" w:rsidRPr="00B621D5">
        <w:rPr>
          <w:rFonts w:eastAsiaTheme="minorEastAsia"/>
          <w:sz w:val="22"/>
          <w:lang w:val="en-US"/>
        </w:rPr>
        <w:t xml:space="preserve">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198C7CFD"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Observation 1:</w:t>
      </w:r>
    </w:p>
    <w:p w14:paraId="3DA3B839" w14:textId="77777777" w:rsidR="00314696" w:rsidRDefault="00314696" w:rsidP="00314696">
      <w:pPr>
        <w:numPr>
          <w:ilvl w:val="0"/>
          <w:numId w:val="45"/>
        </w:numPr>
        <w:spacing w:before="50" w:afterLines="50" w:after="120"/>
        <w:rPr>
          <w:rFonts w:eastAsiaTheme="minorEastAsia"/>
          <w:i/>
          <w:sz w:val="22"/>
          <w:lang w:val="en-US"/>
        </w:rPr>
      </w:pPr>
      <w:r>
        <w:rPr>
          <w:rFonts w:eastAsiaTheme="minorEastAsia" w:hint="eastAsia"/>
          <w:b/>
          <w:bCs/>
          <w:iCs/>
          <w:sz w:val="22"/>
          <w:lang w:val="en-US"/>
        </w:rPr>
        <w:t>R</w:t>
      </w:r>
      <w:r>
        <w:rPr>
          <w:rFonts w:eastAsiaTheme="minorEastAsia"/>
          <w:b/>
          <w:bCs/>
          <w:iCs/>
          <w:sz w:val="22"/>
          <w:lang w:val="en-US"/>
        </w:rPr>
        <w:t>el-16/17 resource pool cannot meet OCB requirement.</w:t>
      </w:r>
    </w:p>
    <w:p w14:paraId="7057D8AD"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Observation 2:</w:t>
      </w:r>
    </w:p>
    <w:p w14:paraId="75204667" w14:textId="77777777" w:rsidR="00314696" w:rsidRPr="002D248C"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PSCCH/PSSCH transmissions in one or more interlaced sub-channels can meet OCB requirement.</w:t>
      </w:r>
    </w:p>
    <w:p w14:paraId="7239CA70" w14:textId="77777777" w:rsidR="00314696" w:rsidRDefault="00314696" w:rsidP="00314696">
      <w:pPr>
        <w:numPr>
          <w:ilvl w:val="0"/>
          <w:numId w:val="45"/>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nterlaced sub-channel mechanism maintains resource flexibility.</w:t>
      </w:r>
    </w:p>
    <w:p w14:paraId="2E180F9E"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Proposal 1:</w:t>
      </w:r>
    </w:p>
    <w:p w14:paraId="6C1BEDA6" w14:textId="77777777" w:rsidR="00314696" w:rsidRPr="00961A1B"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Introduce interlaced sub-channel for Rel-18 SL-U.</w:t>
      </w:r>
    </w:p>
    <w:p w14:paraId="0678DD90" w14:textId="77777777" w:rsidR="00314696" w:rsidRDefault="00314696" w:rsidP="00314696">
      <w:pPr>
        <w:numPr>
          <w:ilvl w:val="1"/>
          <w:numId w:val="45"/>
        </w:numPr>
        <w:spacing w:before="50" w:afterLines="50" w:after="120"/>
        <w:rPr>
          <w:rFonts w:eastAsiaTheme="minorEastAsia"/>
          <w:i/>
          <w:sz w:val="22"/>
          <w:lang w:val="en-US"/>
        </w:rPr>
      </w:pPr>
      <w:r>
        <w:rPr>
          <w:rFonts w:eastAsiaTheme="minorEastAsia"/>
          <w:b/>
          <w:bCs/>
          <w:iCs/>
          <w:sz w:val="22"/>
          <w:lang w:val="en-US"/>
        </w:rPr>
        <w:t>Each sub-channel is composed of multiple interlaced PRBs.</w:t>
      </w:r>
    </w:p>
    <w:p w14:paraId="708A2534"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Proposal 2:</w:t>
      </w:r>
    </w:p>
    <w:p w14:paraId="7EC22E3A" w14:textId="77777777" w:rsidR="00314696" w:rsidRPr="0056233F"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For PSFCH in SL-U, PUCCH format 0 in interlaced resource block is the baseline.</w:t>
      </w:r>
    </w:p>
    <w:p w14:paraId="7A746E76" w14:textId="77777777" w:rsidR="00314696" w:rsidRPr="00445D64" w:rsidRDefault="00314696" w:rsidP="00314696">
      <w:pPr>
        <w:numPr>
          <w:ilvl w:val="1"/>
          <w:numId w:val="45"/>
        </w:numPr>
        <w:spacing w:before="50" w:afterLines="50" w:after="120"/>
        <w:rPr>
          <w:rFonts w:eastAsiaTheme="minorEastAsia"/>
          <w:i/>
          <w:sz w:val="22"/>
          <w:lang w:val="en-US"/>
        </w:rPr>
      </w:pPr>
      <w:r>
        <w:rPr>
          <w:rFonts w:eastAsiaTheme="minorEastAsia"/>
          <w:b/>
          <w:bCs/>
          <w:iCs/>
          <w:sz w:val="22"/>
          <w:lang w:val="en-US"/>
        </w:rPr>
        <w:t>Study the details including necessary modifications.</w:t>
      </w:r>
    </w:p>
    <w:p w14:paraId="53FD4C49"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lastRenderedPageBreak/>
        <w:t>Proposal 3:</w:t>
      </w:r>
    </w:p>
    <w:p w14:paraId="376480CF" w14:textId="77777777" w:rsidR="00314696" w:rsidRPr="00F913C7"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For S-SSB in SL-U, study how to do enhancement to meet OCB requirement, including the following alternatives.</w:t>
      </w:r>
    </w:p>
    <w:p w14:paraId="25AE5B72" w14:textId="77777777" w:rsidR="00314696" w:rsidRPr="00F913C7" w:rsidRDefault="00314696" w:rsidP="00314696">
      <w:pPr>
        <w:numPr>
          <w:ilvl w:val="1"/>
          <w:numId w:val="45"/>
        </w:numPr>
        <w:spacing w:before="50" w:afterLines="50" w:after="120"/>
        <w:rPr>
          <w:rFonts w:eastAsiaTheme="minorEastAsia"/>
          <w:b/>
          <w:bCs/>
          <w:iCs/>
          <w:sz w:val="22"/>
          <w:lang w:val="en-US"/>
        </w:rPr>
      </w:pPr>
      <w:r w:rsidRPr="00F913C7">
        <w:rPr>
          <w:rFonts w:eastAsiaTheme="minorEastAsia"/>
          <w:b/>
          <w:bCs/>
          <w:iCs/>
          <w:sz w:val="22"/>
          <w:lang w:val="en-US"/>
        </w:rPr>
        <w:t>Alt 1: S-SSB with interlaced structure</w:t>
      </w:r>
    </w:p>
    <w:p w14:paraId="2CF6DA84" w14:textId="77777777" w:rsidR="00314696" w:rsidRPr="00F913C7" w:rsidRDefault="00314696" w:rsidP="00314696">
      <w:pPr>
        <w:numPr>
          <w:ilvl w:val="1"/>
          <w:numId w:val="45"/>
        </w:numPr>
        <w:spacing w:before="50" w:afterLines="50" w:after="120"/>
        <w:rPr>
          <w:rFonts w:eastAsiaTheme="minorEastAsia"/>
          <w:b/>
          <w:bCs/>
          <w:iCs/>
          <w:sz w:val="22"/>
          <w:lang w:val="en-US"/>
        </w:rPr>
      </w:pPr>
      <w:r w:rsidRPr="00F913C7">
        <w:rPr>
          <w:rFonts w:eastAsiaTheme="minorEastAsia"/>
          <w:b/>
          <w:bCs/>
          <w:iCs/>
          <w:sz w:val="22"/>
          <w:lang w:val="en-US"/>
        </w:rPr>
        <w:t>Alt 2: S-SSB with more PRBs</w:t>
      </w:r>
    </w:p>
    <w:p w14:paraId="1529B2FA" w14:textId="77777777" w:rsidR="00314696" w:rsidRPr="00F913C7" w:rsidRDefault="00314696" w:rsidP="00314696">
      <w:pPr>
        <w:numPr>
          <w:ilvl w:val="1"/>
          <w:numId w:val="45"/>
        </w:numPr>
        <w:spacing w:before="50" w:afterLines="50" w:after="120"/>
        <w:rPr>
          <w:rFonts w:eastAsiaTheme="minorEastAsia"/>
          <w:b/>
          <w:bCs/>
          <w:iCs/>
          <w:sz w:val="22"/>
          <w:lang w:val="en-US"/>
        </w:rPr>
      </w:pPr>
      <w:r w:rsidRPr="00F913C7">
        <w:rPr>
          <w:rFonts w:eastAsiaTheme="minorEastAsia"/>
          <w:b/>
          <w:bCs/>
          <w:iCs/>
          <w:sz w:val="22"/>
          <w:lang w:val="en-US"/>
        </w:rPr>
        <w:t>Alt 3: Simultaneous TX of S-SSB and other channel/signal</w:t>
      </w:r>
    </w:p>
    <w:p w14:paraId="1F7EB8F1"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Proposal 4:</w:t>
      </w:r>
    </w:p>
    <w:p w14:paraId="5B89B4A4" w14:textId="77777777" w:rsidR="00314696" w:rsidRPr="00641CA3"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In SL-U, support wideband operation over 20 MHz.</w:t>
      </w:r>
    </w:p>
    <w:p w14:paraId="4CE3E62C" w14:textId="77777777" w:rsidR="00314696" w:rsidRPr="00F913C7" w:rsidRDefault="00314696" w:rsidP="00314696">
      <w:pPr>
        <w:numPr>
          <w:ilvl w:val="1"/>
          <w:numId w:val="45"/>
        </w:numPr>
        <w:spacing w:before="50" w:afterLines="50" w:after="120"/>
        <w:rPr>
          <w:rFonts w:eastAsiaTheme="minorEastAsia"/>
          <w:i/>
          <w:sz w:val="22"/>
          <w:lang w:val="en-US"/>
        </w:rPr>
      </w:pPr>
      <w:r>
        <w:rPr>
          <w:rFonts w:eastAsiaTheme="minorEastAsia" w:hint="eastAsia"/>
          <w:b/>
          <w:bCs/>
          <w:iCs/>
          <w:sz w:val="22"/>
          <w:lang w:val="en-US"/>
        </w:rPr>
        <w:t>U</w:t>
      </w:r>
      <w:r>
        <w:rPr>
          <w:rFonts w:eastAsiaTheme="minorEastAsia"/>
          <w:b/>
          <w:bCs/>
          <w:iCs/>
          <w:sz w:val="22"/>
          <w:lang w:val="en-US"/>
        </w:rPr>
        <w:t>E can transmit SL channel/signal only when LBT is successful in all LBT channels where the SL channel/signal is transmitted.</w:t>
      </w:r>
    </w:p>
    <w:p w14:paraId="5BEEC99C"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Observation 3:</w:t>
      </w:r>
    </w:p>
    <w:p w14:paraId="72B939D0" w14:textId="77777777" w:rsidR="00314696" w:rsidRPr="002D248C"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In Rel-16 NR-U, intra-cell guard band was introduced to support transmission regardless of channel condition at the adjacent LBT channel.</w:t>
      </w:r>
    </w:p>
    <w:p w14:paraId="46EBE017" w14:textId="77777777" w:rsidR="00314696"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Rel-16/17 SL resource pool does not support non-contiguous PRBs.</w:t>
      </w:r>
    </w:p>
    <w:p w14:paraId="6200B230"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Proposal 5:</w:t>
      </w:r>
    </w:p>
    <w:p w14:paraId="4FC0C17D" w14:textId="77777777" w:rsidR="00314696" w:rsidRPr="00641CA3"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In SL-U, support intra-carrier guard band.</w:t>
      </w:r>
    </w:p>
    <w:p w14:paraId="30CBC163" w14:textId="77777777" w:rsidR="00314696" w:rsidRPr="00961A1B" w:rsidRDefault="00314696" w:rsidP="00314696">
      <w:pPr>
        <w:numPr>
          <w:ilvl w:val="1"/>
          <w:numId w:val="45"/>
        </w:numPr>
        <w:spacing w:before="50" w:afterLines="50" w:after="120"/>
        <w:rPr>
          <w:rFonts w:eastAsiaTheme="minorEastAsia"/>
          <w:i/>
          <w:sz w:val="22"/>
          <w:lang w:val="en-US"/>
        </w:rPr>
      </w:pPr>
      <w:r>
        <w:rPr>
          <w:rFonts w:eastAsiaTheme="minorEastAsia"/>
          <w:b/>
          <w:bCs/>
          <w:iCs/>
          <w:sz w:val="22"/>
          <w:lang w:val="en-US"/>
        </w:rPr>
        <w:t>Resource pool can be (pre-)configured with non-contiguous PRBs.</w:t>
      </w:r>
    </w:p>
    <w:p w14:paraId="79DE7C94"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Observation 4:</w:t>
      </w:r>
    </w:p>
    <w:p w14:paraId="675E3B77" w14:textId="77777777" w:rsidR="00314696" w:rsidRPr="00B217DE"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If interlace is applied across multiple LBT channels, any transmission can be performed only when LBT is successful at all of the LBT channels.</w:t>
      </w:r>
    </w:p>
    <w:p w14:paraId="251C2E42" w14:textId="77777777" w:rsidR="00314696" w:rsidRPr="002D248C" w:rsidRDefault="00314696" w:rsidP="00314696">
      <w:pPr>
        <w:numPr>
          <w:ilvl w:val="0"/>
          <w:numId w:val="45"/>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interlace is applied within a LBT channel, transmission with small number of sub-channels can be performed when LBT is successful at the LBT channel.</w:t>
      </w:r>
    </w:p>
    <w:p w14:paraId="45274E47" w14:textId="77777777" w:rsidR="00314696" w:rsidRDefault="00314696" w:rsidP="00314696">
      <w:pPr>
        <w:spacing w:before="50" w:afterLines="50" w:after="120"/>
        <w:rPr>
          <w:rFonts w:eastAsiaTheme="minorEastAsia"/>
          <w:b/>
          <w:sz w:val="22"/>
          <w:u w:val="single"/>
          <w:lang w:val="en-US"/>
        </w:rPr>
      </w:pPr>
      <w:r>
        <w:rPr>
          <w:rFonts w:eastAsiaTheme="minorEastAsia"/>
          <w:b/>
          <w:sz w:val="22"/>
          <w:u w:val="single"/>
          <w:lang w:val="en-US"/>
        </w:rPr>
        <w:t>Proposal 6:</w:t>
      </w:r>
    </w:p>
    <w:p w14:paraId="0FF2CB65" w14:textId="77777777" w:rsidR="00314696" w:rsidRPr="000E5CE9" w:rsidRDefault="00314696" w:rsidP="00314696">
      <w:pPr>
        <w:numPr>
          <w:ilvl w:val="0"/>
          <w:numId w:val="45"/>
        </w:numPr>
        <w:spacing w:before="50" w:afterLines="50" w:after="120"/>
        <w:rPr>
          <w:rFonts w:eastAsiaTheme="minorEastAsia"/>
          <w:i/>
          <w:sz w:val="22"/>
          <w:lang w:val="en-US"/>
        </w:rPr>
      </w:pPr>
      <w:r>
        <w:rPr>
          <w:rFonts w:eastAsiaTheme="minorEastAsia"/>
          <w:b/>
          <w:bCs/>
          <w:iCs/>
          <w:sz w:val="22"/>
          <w:lang w:val="en-US"/>
        </w:rPr>
        <w:t>In SL-U, support interlaced sub-channel defined within a LBT channel.</w:t>
      </w:r>
    </w:p>
    <w:p w14:paraId="4863DE59" w14:textId="6910239D" w:rsidR="00230A68" w:rsidRDefault="00230A68" w:rsidP="00230A68">
      <w:pPr>
        <w:spacing w:before="50" w:afterLines="50" w:after="120"/>
        <w:jc w:val="both"/>
        <w:rPr>
          <w:rFonts w:eastAsiaTheme="minorEastAsia"/>
          <w:sz w:val="22"/>
          <w:lang w:val="en-US"/>
        </w:rPr>
      </w:pPr>
    </w:p>
    <w:p w14:paraId="2B333C97" w14:textId="77777777" w:rsidR="00314696" w:rsidRPr="00230A68" w:rsidRDefault="00314696"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4401A13C" w14:textId="77777777" w:rsidR="00314696" w:rsidRDefault="00314696" w:rsidP="00314696">
      <w:pPr>
        <w:widowControl w:val="0"/>
        <w:numPr>
          <w:ilvl w:val="0"/>
          <w:numId w:val="46"/>
        </w:numPr>
        <w:spacing w:after="120"/>
        <w:jc w:val="both"/>
        <w:rPr>
          <w:sz w:val="22"/>
          <w:szCs w:val="22"/>
          <w:lang w:val="en-US"/>
        </w:rPr>
      </w:pPr>
      <w:r>
        <w:rPr>
          <w:sz w:val="22"/>
          <w:szCs w:val="22"/>
          <w:lang w:val="en-US"/>
        </w:rPr>
        <w:t>RP-220300, WID revision: NR sidelink evolution, OPPO</w:t>
      </w:r>
    </w:p>
    <w:p w14:paraId="15B36211" w14:textId="390B7491" w:rsidR="00675F3D" w:rsidRPr="00E71A6C" w:rsidRDefault="00314696" w:rsidP="00675F3D">
      <w:pPr>
        <w:widowControl w:val="0"/>
        <w:numPr>
          <w:ilvl w:val="0"/>
          <w:numId w:val="4"/>
        </w:numPr>
        <w:spacing w:after="120"/>
        <w:jc w:val="both"/>
        <w:rPr>
          <w:sz w:val="22"/>
          <w:szCs w:val="22"/>
          <w:lang w:val="en-US"/>
        </w:rPr>
      </w:pPr>
      <w:r w:rsidRPr="00314696">
        <w:rPr>
          <w:sz w:val="22"/>
          <w:szCs w:val="22"/>
          <w:lang w:val="en-US"/>
        </w:rPr>
        <w:t>R1-2204382</w:t>
      </w:r>
      <w:r>
        <w:rPr>
          <w:sz w:val="22"/>
          <w:szCs w:val="22"/>
          <w:lang w:val="en-US"/>
        </w:rPr>
        <w:t xml:space="preserve">, </w:t>
      </w:r>
      <w:r w:rsidRPr="00314696">
        <w:rPr>
          <w:sz w:val="22"/>
          <w:szCs w:val="22"/>
          <w:lang w:val="en-US"/>
        </w:rPr>
        <w:t>Discussions on channel access mechanism in SL-U</w:t>
      </w:r>
      <w:r>
        <w:rPr>
          <w:sz w:val="22"/>
          <w:szCs w:val="22"/>
          <w:lang w:val="en-US"/>
        </w:rPr>
        <w:t>, NTT DOCOMO, INC.</w:t>
      </w:r>
    </w:p>
    <w:sectPr w:rsidR="00675F3D" w:rsidRPr="00E71A6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84B6" w14:textId="77777777" w:rsidR="00783FE3" w:rsidRDefault="00783FE3">
      <w:r>
        <w:separator/>
      </w:r>
    </w:p>
  </w:endnote>
  <w:endnote w:type="continuationSeparator" w:id="0">
    <w:p w14:paraId="10D76A73" w14:textId="77777777" w:rsidR="00783FE3" w:rsidRDefault="00783FE3">
      <w:r>
        <w:continuationSeparator/>
      </w:r>
    </w:p>
  </w:endnote>
  <w:endnote w:type="continuationNotice" w:id="1">
    <w:p w14:paraId="401F2D6A" w14:textId="77777777" w:rsidR="00783FE3" w:rsidRDefault="00783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F4DD4" w14:textId="77777777" w:rsidR="00783FE3" w:rsidRDefault="00783FE3">
      <w:r>
        <w:separator/>
      </w:r>
    </w:p>
  </w:footnote>
  <w:footnote w:type="continuationSeparator" w:id="0">
    <w:p w14:paraId="647B2515" w14:textId="77777777" w:rsidR="00783FE3" w:rsidRDefault="00783FE3">
      <w:r>
        <w:continuationSeparator/>
      </w:r>
    </w:p>
  </w:footnote>
  <w:footnote w:type="continuationNotice" w:id="1">
    <w:p w14:paraId="3DB4B022" w14:textId="77777777" w:rsidR="00783FE3" w:rsidRDefault="00783F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60CE0"/>
    <w:multiLevelType w:val="multilevel"/>
    <w:tmpl w:val="1CF65988"/>
    <w:lvl w:ilvl="0">
      <w:start w:val="2"/>
      <w:numFmt w:val="decimal"/>
      <w:lvlText w:val="%1."/>
      <w:lvlJc w:val="left"/>
      <w:pPr>
        <w:ind w:left="425" w:hanging="425"/>
      </w:pPr>
      <w:rPr>
        <w:rFonts w:hint="eastAsia"/>
        <w:b/>
        <w:sz w:val="28"/>
      </w:rPr>
    </w:lvl>
    <w:lvl w:ilv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D7A3337"/>
    <w:multiLevelType w:val="hybridMultilevel"/>
    <w:tmpl w:val="016E1658"/>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19C8665E">
      <w:numFmt w:val="bullet"/>
      <w:lvlText w:val="-"/>
      <w:lvlJc w:val="left"/>
      <w:pPr>
        <w:ind w:left="1260" w:hanging="420"/>
      </w:pPr>
      <w:rPr>
        <w:rFonts w:ascii="Arial" w:eastAsia="游明朝"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796C41"/>
    <w:multiLevelType w:val="hybridMultilevel"/>
    <w:tmpl w:val="F14223C8"/>
    <w:lvl w:ilvl="0" w:tplc="BD40C35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30"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9"/>
  </w:num>
  <w:num w:numId="3">
    <w:abstractNumId w:val="15"/>
  </w:num>
  <w:num w:numId="4">
    <w:abstractNumId w:val="7"/>
  </w:num>
  <w:num w:numId="5">
    <w:abstractNumId w:val="42"/>
  </w:num>
  <w:num w:numId="6">
    <w:abstractNumId w:val="34"/>
  </w:num>
  <w:num w:numId="7">
    <w:abstractNumId w:val="11"/>
  </w:num>
  <w:num w:numId="8">
    <w:abstractNumId w:val="30"/>
  </w:num>
  <w:num w:numId="9">
    <w:abstractNumId w:val="25"/>
  </w:num>
  <w:num w:numId="10">
    <w:abstractNumId w:val="5"/>
  </w:num>
  <w:num w:numId="11">
    <w:abstractNumId w:val="2"/>
  </w:num>
  <w:num w:numId="12">
    <w:abstractNumId w:val="38"/>
  </w:num>
  <w:num w:numId="13">
    <w:abstractNumId w:val="14"/>
  </w:num>
  <w:num w:numId="14">
    <w:abstractNumId w:val="32"/>
  </w:num>
  <w:num w:numId="15">
    <w:abstractNumId w:val="28"/>
  </w:num>
  <w:num w:numId="16">
    <w:abstractNumId w:val="44"/>
  </w:num>
  <w:num w:numId="17">
    <w:abstractNumId w:val="19"/>
  </w:num>
  <w:num w:numId="18">
    <w:abstractNumId w:val="4"/>
  </w:num>
  <w:num w:numId="19">
    <w:abstractNumId w:val="9"/>
  </w:num>
  <w:num w:numId="20">
    <w:abstractNumId w:val="12"/>
  </w:num>
  <w:num w:numId="21">
    <w:abstractNumId w:val="10"/>
  </w:num>
  <w:num w:numId="22">
    <w:abstractNumId w:val="35"/>
  </w:num>
  <w:num w:numId="23">
    <w:abstractNumId w:val="20"/>
  </w:num>
  <w:num w:numId="24">
    <w:abstractNumId w:val="13"/>
  </w:num>
  <w:num w:numId="25">
    <w:abstractNumId w:val="24"/>
  </w:num>
  <w:num w:numId="26">
    <w:abstractNumId w:val="23"/>
  </w:num>
  <w:num w:numId="27">
    <w:abstractNumId w:val="8"/>
  </w:num>
  <w:num w:numId="28">
    <w:abstractNumId w:val="40"/>
  </w:num>
  <w:num w:numId="29">
    <w:abstractNumId w:val="17"/>
  </w:num>
  <w:num w:numId="30">
    <w:abstractNumId w:val="1"/>
  </w:num>
  <w:num w:numId="31">
    <w:abstractNumId w:val="43"/>
  </w:num>
  <w:num w:numId="32">
    <w:abstractNumId w:val="27"/>
  </w:num>
  <w:num w:numId="33">
    <w:abstractNumId w:val="33"/>
  </w:num>
  <w:num w:numId="34">
    <w:abstractNumId w:val="37"/>
  </w:num>
  <w:num w:numId="35">
    <w:abstractNumId w:val="18"/>
  </w:num>
  <w:num w:numId="36">
    <w:abstractNumId w:val="29"/>
  </w:num>
  <w:num w:numId="37">
    <w:abstractNumId w:val="41"/>
  </w:num>
  <w:num w:numId="38">
    <w:abstractNumId w:val="22"/>
  </w:num>
  <w:num w:numId="39">
    <w:abstractNumId w:val="31"/>
  </w:num>
  <w:num w:numId="40">
    <w:abstractNumId w:val="3"/>
  </w:num>
  <w:num w:numId="41">
    <w:abstractNumId w:val="16"/>
  </w:num>
  <w:num w:numId="42">
    <w:abstractNumId w:val="21"/>
  </w:num>
  <w:num w:numId="43">
    <w:abstractNumId w:val="6"/>
  </w:num>
  <w:num w:numId="44">
    <w:abstractNumId w:val="26"/>
  </w:num>
  <w:num w:numId="45">
    <w:abstractNumId w:val="36"/>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6A4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48C"/>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5D64"/>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5EA"/>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6FB"/>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1B"/>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4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A74"/>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65F"/>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81F"/>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70"/>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27"/>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6E01"/>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B5"/>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3C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6A"/>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889"/>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29443</TotalTime>
  <Pages>6</Pages>
  <Words>1808</Words>
  <Characters>10306</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1283</cp:revision>
  <cp:lastPrinted>2016-09-21T11:03:00Z</cp:lastPrinted>
  <dcterms:created xsi:type="dcterms:W3CDTF">2019-02-15T07:05:00Z</dcterms:created>
  <dcterms:modified xsi:type="dcterms:W3CDTF">2022-04-29T09:11:00Z</dcterms:modified>
</cp:coreProperties>
</file>